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44" w:rsidRPr="00702D44" w:rsidRDefault="00702D44" w:rsidP="00702D44">
      <w:pPr>
        <w:spacing w:after="0" w:line="240" w:lineRule="auto"/>
        <w:ind w:right="-709"/>
        <w:jc w:val="center"/>
        <w:rPr>
          <w:rFonts w:ascii="Times New Roman" w:eastAsia="Times New Roman" w:hAnsi="Times New Roman" w:cs="Times New Roman"/>
          <w:b/>
          <w:bCs/>
          <w:caps/>
          <w:color w:val="auto"/>
          <w:sz w:val="16"/>
          <w:szCs w:val="16"/>
          <w:lang w:eastAsia="en-US"/>
        </w:rPr>
      </w:pPr>
      <w:r w:rsidRPr="00702D44">
        <w:rPr>
          <w:rFonts w:ascii="Times New Roman" w:eastAsia="Times New Roman" w:hAnsi="Times New Roman" w:cs="Times New Roman"/>
          <w:b/>
          <w:bCs/>
          <w:caps/>
          <w:noProof/>
          <w:color w:val="auto"/>
          <w:sz w:val="24"/>
          <w:szCs w:val="24"/>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-18415</wp:posOffset>
            </wp:positionV>
            <wp:extent cx="758190" cy="750570"/>
            <wp:effectExtent l="0" t="0" r="3810" b="0"/>
            <wp:wrapSquare wrapText="bothSides"/>
            <wp:docPr id="35" name="Картина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D44">
        <w:rPr>
          <w:rFonts w:ascii="Times New Roman" w:eastAsia="Times New Roman" w:hAnsi="Times New Roman" w:cs="Times New Roman"/>
          <w:b/>
          <w:bCs/>
          <w:caps/>
          <w:color w:val="auto"/>
          <w:sz w:val="24"/>
          <w:szCs w:val="24"/>
          <w:lang w:eastAsia="en-US"/>
        </w:rPr>
        <w:t>ПРОФЕСИОНАЛНА</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ГИМНАЗИЯ</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ПО</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ХРАНИТЕЛНИ </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ТЕХНОЛОГИИ</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И</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ТЕХНИКА</w:t>
      </w:r>
      <w:r w:rsidRPr="00702D44">
        <w:rPr>
          <w:rFonts w:ascii="Times New Roman" w:eastAsia="Times New Roman" w:hAnsi="Times New Roman" w:cs="Times New Roman"/>
          <w:b/>
          <w:bCs/>
          <w:caps/>
          <w:color w:val="auto"/>
          <w:sz w:val="24"/>
          <w:szCs w:val="24"/>
          <w:lang w:val="ru-RU" w:eastAsia="en-US"/>
        </w:rPr>
        <w:t xml:space="preserve">  –  ГР.</w:t>
      </w:r>
      <w:r w:rsidRPr="00702D44">
        <w:rPr>
          <w:rFonts w:ascii="Times New Roman" w:eastAsia="Times New Roman" w:hAnsi="Times New Roman" w:cs="Times New Roman"/>
          <w:b/>
          <w:bCs/>
          <w:caps/>
          <w:color w:val="auto"/>
          <w:sz w:val="24"/>
          <w:szCs w:val="24"/>
          <w:lang w:eastAsia="en-US"/>
        </w:rPr>
        <w:t xml:space="preserve"> ПЛОВДИВ</w:t>
      </w:r>
    </w:p>
    <w:p w:rsidR="00702D44" w:rsidRPr="00702D44" w:rsidRDefault="00702D44" w:rsidP="00702D44">
      <w:pPr>
        <w:spacing w:after="0" w:line="240" w:lineRule="auto"/>
        <w:ind w:left="-360" w:right="23"/>
        <w:jc w:val="center"/>
        <w:rPr>
          <w:rFonts w:ascii="Times New Roman" w:eastAsia="Times New Roman" w:hAnsi="Times New Roman" w:cs="Times New Roman"/>
          <w:b/>
          <w:bCs/>
          <w:caps/>
          <w:color w:val="auto"/>
          <w:sz w:val="16"/>
          <w:szCs w:val="16"/>
          <w:lang w:eastAsia="en-US"/>
        </w:rPr>
      </w:pPr>
    </w:p>
    <w:p w:rsidR="00702D44" w:rsidRPr="00702D44" w:rsidRDefault="00702D44" w:rsidP="00702D44">
      <w:pPr>
        <w:spacing w:after="0" w:line="240" w:lineRule="auto"/>
        <w:ind w:right="-269"/>
        <w:jc w:val="center"/>
        <w:rPr>
          <w:rFonts w:ascii="Times New Roman" w:eastAsia="Times New Roman" w:hAnsi="Times New Roman" w:cs="Times New Roman"/>
          <w:sz w:val="16"/>
          <w:szCs w:val="16"/>
          <w:lang w:val="ru-RU"/>
        </w:rPr>
      </w:pPr>
      <w:r w:rsidRPr="00702D44">
        <w:rPr>
          <w:rFonts w:ascii="Times New Roman" w:eastAsia="Times New Roman" w:hAnsi="Times New Roman" w:cs="Times New Roman"/>
          <w:sz w:val="16"/>
          <w:szCs w:val="16"/>
          <w:lang w:eastAsia="en-US"/>
        </w:rPr>
        <w:t xml:space="preserve"> </w:t>
      </w:r>
      <w:r w:rsidRPr="00702D44">
        <w:rPr>
          <w:rFonts w:ascii="Times New Roman" w:eastAsia="Times New Roman" w:hAnsi="Times New Roman" w:cs="Times New Roman"/>
          <w:sz w:val="16"/>
          <w:szCs w:val="16"/>
          <w:lang w:val="ru-RU"/>
        </w:rPr>
        <w:t>гр. Пловдив 4003, бул. „</w:t>
      </w:r>
      <w:proofErr w:type="spellStart"/>
      <w:r w:rsidRPr="00702D44">
        <w:rPr>
          <w:rFonts w:ascii="Times New Roman" w:eastAsia="Times New Roman" w:hAnsi="Times New Roman" w:cs="Times New Roman"/>
          <w:sz w:val="16"/>
          <w:szCs w:val="16"/>
          <w:lang w:val="ru-RU"/>
        </w:rPr>
        <w:t>Васил</w:t>
      </w:r>
      <w:proofErr w:type="spellEnd"/>
      <w:r w:rsidRPr="00702D44">
        <w:rPr>
          <w:rFonts w:ascii="Times New Roman" w:eastAsia="Times New Roman" w:hAnsi="Times New Roman" w:cs="Times New Roman"/>
          <w:sz w:val="16"/>
          <w:szCs w:val="16"/>
          <w:lang w:val="ru-RU"/>
        </w:rPr>
        <w:t xml:space="preserve"> </w:t>
      </w:r>
      <w:proofErr w:type="spellStart"/>
      <w:r w:rsidRPr="00702D44">
        <w:rPr>
          <w:rFonts w:ascii="Times New Roman" w:eastAsia="Times New Roman" w:hAnsi="Times New Roman" w:cs="Times New Roman"/>
          <w:sz w:val="16"/>
          <w:szCs w:val="16"/>
          <w:lang w:val="ru-RU"/>
        </w:rPr>
        <w:t>Априлов</w:t>
      </w:r>
      <w:proofErr w:type="spellEnd"/>
      <w:r w:rsidRPr="00702D44">
        <w:rPr>
          <w:rFonts w:ascii="Times New Roman" w:eastAsia="Times New Roman" w:hAnsi="Times New Roman" w:cs="Times New Roman"/>
          <w:sz w:val="16"/>
          <w:szCs w:val="16"/>
          <w:lang w:val="ru-RU"/>
        </w:rPr>
        <w:t xml:space="preserve">” № 156, Директор: 032/95-28-38, </w:t>
      </w:r>
      <w:proofErr w:type="spellStart"/>
      <w:r w:rsidRPr="00702D44">
        <w:rPr>
          <w:rFonts w:ascii="Times New Roman" w:eastAsia="Times New Roman" w:hAnsi="Times New Roman" w:cs="Times New Roman"/>
          <w:sz w:val="16"/>
          <w:szCs w:val="16"/>
          <w:lang w:val="ru-RU"/>
        </w:rPr>
        <w:t>Секретар</w:t>
      </w:r>
      <w:proofErr w:type="spellEnd"/>
      <w:r w:rsidRPr="00702D44">
        <w:rPr>
          <w:rFonts w:ascii="Times New Roman" w:eastAsia="Times New Roman" w:hAnsi="Times New Roman" w:cs="Times New Roman"/>
          <w:sz w:val="16"/>
          <w:szCs w:val="16"/>
          <w:lang w:val="ru-RU"/>
        </w:rPr>
        <w:t>: 032/95-50-18,</w:t>
      </w:r>
    </w:p>
    <w:p w:rsidR="00702D44" w:rsidRPr="00702D44" w:rsidRDefault="00702D44" w:rsidP="00702D44">
      <w:pPr>
        <w:spacing w:after="0" w:line="240" w:lineRule="auto"/>
        <w:ind w:left="-540"/>
        <w:jc w:val="center"/>
        <w:rPr>
          <w:rFonts w:ascii="Times New Roman" w:eastAsia="Times New Roman" w:hAnsi="Times New Roman" w:cs="Times New Roman"/>
          <w:sz w:val="16"/>
          <w:szCs w:val="16"/>
          <w:lang w:val="ru-RU"/>
        </w:rPr>
      </w:pPr>
      <w:r w:rsidRPr="00702D44">
        <w:rPr>
          <w:rFonts w:ascii="Times New Roman" w:eastAsia="Times New Roman" w:hAnsi="Times New Roman" w:cs="Times New Roman"/>
          <w:sz w:val="16"/>
          <w:szCs w:val="16"/>
          <w:lang w:val="en-GB"/>
        </w:rPr>
        <w:t>e</w:t>
      </w:r>
      <w:r w:rsidRPr="00702D44">
        <w:rPr>
          <w:rFonts w:ascii="Times New Roman" w:eastAsia="Times New Roman" w:hAnsi="Times New Roman" w:cs="Times New Roman"/>
          <w:sz w:val="16"/>
          <w:szCs w:val="16"/>
          <w:lang w:val="ru-RU"/>
        </w:rPr>
        <w:t xml:space="preserve">- </w:t>
      </w:r>
      <w:r w:rsidRPr="00702D44">
        <w:rPr>
          <w:rFonts w:ascii="Times New Roman" w:eastAsia="Times New Roman" w:hAnsi="Times New Roman" w:cs="Times New Roman"/>
          <w:sz w:val="16"/>
          <w:szCs w:val="16"/>
          <w:lang w:val="en-GB"/>
        </w:rPr>
        <w:t>mail</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i/>
          <w:sz w:val="16"/>
          <w:szCs w:val="16"/>
          <w:lang w:val="ru-RU"/>
        </w:rPr>
        <w:t xml:space="preserve"> </w:t>
      </w:r>
      <w:proofErr w:type="spellStart"/>
      <w:r w:rsidRPr="00702D44">
        <w:rPr>
          <w:rFonts w:ascii="Times New Roman" w:eastAsia="Times New Roman" w:hAnsi="Times New Roman" w:cs="Times New Roman"/>
          <w:sz w:val="16"/>
          <w:szCs w:val="16"/>
          <w:lang w:val="de-DE"/>
        </w:rPr>
        <w:t>pghtt</w:t>
      </w:r>
      <w:proofErr w:type="spellEnd"/>
      <w:r w:rsidRPr="00702D44">
        <w:rPr>
          <w:rFonts w:ascii="Times New Roman" w:eastAsia="Times New Roman" w:hAnsi="Times New Roman" w:cs="Times New Roman"/>
          <w:sz w:val="16"/>
          <w:szCs w:val="16"/>
          <w:lang w:val="ru-RU"/>
        </w:rPr>
        <w:t>_</w:t>
      </w:r>
      <w:proofErr w:type="spellStart"/>
      <w:r w:rsidRPr="00702D44">
        <w:rPr>
          <w:rFonts w:ascii="Times New Roman" w:eastAsia="Times New Roman" w:hAnsi="Times New Roman" w:cs="Times New Roman"/>
          <w:sz w:val="16"/>
          <w:szCs w:val="16"/>
          <w:lang w:val="de-DE"/>
        </w:rPr>
        <w:t>plov</w:t>
      </w:r>
      <w:proofErr w:type="spellEnd"/>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de-DE"/>
        </w:rPr>
        <w:t>pghtt.net</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de-DE"/>
        </w:rPr>
        <w:t xml:space="preserve"> </w:t>
      </w:r>
      <w:r w:rsidRPr="00702D44">
        <w:rPr>
          <w:rFonts w:ascii="Times New Roman" w:eastAsia="Times New Roman" w:hAnsi="Times New Roman" w:cs="Times New Roman"/>
          <w:sz w:val="16"/>
          <w:szCs w:val="16"/>
          <w:lang w:val="en-GB"/>
        </w:rPr>
        <w:t>http</w:t>
      </w:r>
      <w:r w:rsidRPr="00702D44">
        <w:rPr>
          <w:rFonts w:ascii="Times New Roman" w:eastAsia="Times New Roman" w:hAnsi="Times New Roman" w:cs="Times New Roman"/>
          <w:sz w:val="16"/>
          <w:szCs w:val="16"/>
          <w:lang w:val="en-US"/>
        </w:rPr>
        <w:t>s</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en-US"/>
        </w:rPr>
        <w:t>www</w:t>
      </w:r>
      <w:r w:rsidRPr="00702D44">
        <w:rPr>
          <w:rFonts w:ascii="Times New Roman" w:eastAsia="Times New Roman" w:hAnsi="Times New Roman" w:cs="Times New Roman"/>
          <w:sz w:val="16"/>
          <w:szCs w:val="16"/>
          <w:lang w:val="ru-RU"/>
        </w:rPr>
        <w:t>.</w:t>
      </w:r>
      <w:proofErr w:type="spellStart"/>
      <w:r w:rsidRPr="00702D44">
        <w:rPr>
          <w:rFonts w:ascii="Times New Roman" w:eastAsia="Times New Roman" w:hAnsi="Times New Roman" w:cs="Times New Roman"/>
          <w:sz w:val="16"/>
          <w:szCs w:val="16"/>
          <w:lang w:val="en-GB"/>
        </w:rPr>
        <w:t>pghtt</w:t>
      </w:r>
      <w:proofErr w:type="spellEnd"/>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en-GB"/>
        </w:rPr>
        <w:t>net</w:t>
      </w:r>
    </w:p>
    <w:p w:rsidR="00702D44" w:rsidRPr="00702D44" w:rsidRDefault="00702D44" w:rsidP="00702D44">
      <w:pPr>
        <w:autoSpaceDE w:val="0"/>
        <w:autoSpaceDN w:val="0"/>
        <w:adjustRightInd w:val="0"/>
        <w:spacing w:after="0" w:line="300" w:lineRule="exact"/>
        <w:ind w:firstLine="397"/>
        <w:jc w:val="center"/>
        <w:rPr>
          <w:rFonts w:ascii="Times New Roman" w:eastAsia="Times New Roman" w:hAnsi="Times New Roman" w:cs="Times New Roman"/>
          <w:b/>
          <w:bCs/>
          <w:color w:val="auto"/>
          <w:sz w:val="32"/>
          <w:szCs w:val="32"/>
          <w:lang w:eastAsia="en-US"/>
        </w:rPr>
      </w:pPr>
      <w:r w:rsidRPr="00702D44">
        <w:rPr>
          <w:rFonts w:ascii="Times New Roman" w:eastAsia="Times New Roman" w:hAnsi="Times New Roman" w:cs="Times New Roman"/>
          <w:bCs/>
          <w:noProof/>
          <w:color w:val="auto"/>
          <w:sz w:val="24"/>
          <w:szCs w:val="20"/>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120650</wp:posOffset>
                </wp:positionV>
                <wp:extent cx="6529705" cy="0"/>
                <wp:effectExtent l="0" t="38100" r="42545" b="38100"/>
                <wp:wrapNone/>
                <wp:docPr id="34" name="Право съединение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97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8C9C" id="Право съединение 34" o:spid="_x0000_s1026" style="position:absolute;flip:y;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5pt" to="51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" strokeweight="6pt">
                <v:stroke linestyle="thickBetweenThin"/>
                <w10:wrap anchorx="margin"/>
              </v:line>
            </w:pict>
          </mc:Fallback>
        </mc:AlternateContent>
      </w:r>
      <w:r w:rsidRPr="00702D44">
        <w:rPr>
          <w:rFonts w:ascii="Arial" w:eastAsia="Times New Roman" w:hAnsi="Arial" w:cs="Arial"/>
          <w:bCs/>
          <w:color w:val="auto"/>
          <w:sz w:val="16"/>
          <w:szCs w:val="16"/>
          <w:lang w:eastAsia="en-US"/>
        </w:rPr>
        <w:br w:type="textWrapping" w:clear="all"/>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19"/>
        <w:ind w:left="1078"/>
      </w:pPr>
      <w:r>
        <w:rPr>
          <w:rFonts w:ascii="Times New Roman" w:eastAsia="Times New Roman" w:hAnsi="Times New Roman" w:cs="Times New Roman"/>
          <w:sz w:val="24"/>
        </w:rPr>
        <w:t xml:space="preserve"> </w:t>
      </w:r>
    </w:p>
    <w:p w:rsidR="00160F28" w:rsidRDefault="0009490A">
      <w:pPr>
        <w:spacing w:after="0"/>
        <w:ind w:right="1"/>
        <w:jc w:val="center"/>
      </w:pPr>
      <w:r>
        <w:rPr>
          <w:rFonts w:ascii="Times New Roman" w:eastAsia="Times New Roman" w:hAnsi="Times New Roman" w:cs="Times New Roman"/>
          <w:b/>
          <w:sz w:val="28"/>
        </w:rPr>
        <w:t>ЗА 20</w:t>
      </w:r>
      <w:r w:rsidR="00702D44">
        <w:rPr>
          <w:rFonts w:ascii="Times New Roman" w:eastAsia="Times New Roman" w:hAnsi="Times New Roman" w:cs="Times New Roman"/>
          <w:b/>
          <w:sz w:val="28"/>
        </w:rPr>
        <w:t>2</w:t>
      </w:r>
      <w:r w:rsidR="009F6032">
        <w:rPr>
          <w:rFonts w:ascii="Times New Roman" w:eastAsia="Times New Roman" w:hAnsi="Times New Roman" w:cs="Times New Roman"/>
          <w:b/>
          <w:sz w:val="28"/>
        </w:rPr>
        <w:t>1</w:t>
      </w:r>
      <w:r>
        <w:rPr>
          <w:rFonts w:ascii="Times New Roman" w:eastAsia="Times New Roman" w:hAnsi="Times New Roman" w:cs="Times New Roman"/>
          <w:b/>
          <w:sz w:val="28"/>
        </w:rPr>
        <w:t>/ 202</w:t>
      </w:r>
      <w:r w:rsidR="009F6032">
        <w:rPr>
          <w:rFonts w:ascii="Times New Roman" w:eastAsia="Times New Roman" w:hAnsi="Times New Roman" w:cs="Times New Roman"/>
          <w:b/>
          <w:sz w:val="28"/>
        </w:rPr>
        <w:t>2</w:t>
      </w:r>
      <w:r>
        <w:rPr>
          <w:rFonts w:ascii="Times New Roman" w:eastAsia="Times New Roman" w:hAnsi="Times New Roman" w:cs="Times New Roman"/>
          <w:b/>
          <w:sz w:val="28"/>
        </w:rPr>
        <w:t xml:space="preserve">  УЧЕБНА ГОДИНА В ПГ ПО ХРАНИТЕЛНИ </w:t>
      </w:r>
    </w:p>
    <w:p w:rsidR="00160F28" w:rsidRDefault="0009490A">
      <w:pPr>
        <w:spacing w:after="0"/>
        <w:ind w:left="3099" w:hanging="2866"/>
      </w:pPr>
      <w:r>
        <w:rPr>
          <w:rFonts w:ascii="Times New Roman" w:eastAsia="Times New Roman" w:hAnsi="Times New Roman" w:cs="Times New Roman"/>
          <w:b/>
          <w:sz w:val="28"/>
        </w:rPr>
        <w:t xml:space="preserve">ТЕХНОЛОГИИ И ТЕХНИКА СЕ ОСЪЩЕСТВЯВА ОБУЧЕНИЕ В СЛЕДНИТЕ ФОРМИ: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109"/>
        <w:ind w:left="1078"/>
      </w:pPr>
      <w:r>
        <w:rPr>
          <w:rFonts w:ascii="Times New Roman" w:eastAsia="Times New Roman" w:hAnsi="Times New Roman" w:cs="Times New Roman"/>
          <w:sz w:val="24"/>
        </w:rPr>
        <w:t xml:space="preserve"> </w:t>
      </w:r>
    </w:p>
    <w:p w:rsidR="00160F28" w:rsidRDefault="0009490A">
      <w:pPr>
        <w:numPr>
          <w:ilvl w:val="0"/>
          <w:numId w:val="1"/>
        </w:numPr>
        <w:spacing w:after="12" w:line="250" w:lineRule="auto"/>
        <w:ind w:hanging="360"/>
        <w:jc w:val="both"/>
      </w:pPr>
      <w:r>
        <w:rPr>
          <w:rFonts w:ascii="Times New Roman" w:eastAsia="Times New Roman" w:hAnsi="Times New Roman" w:cs="Times New Roman"/>
          <w:sz w:val="32"/>
        </w:rPr>
        <w:t xml:space="preserve">Дневна – </w:t>
      </w:r>
      <w:r w:rsidR="00AB5A6E">
        <w:rPr>
          <w:rFonts w:ascii="Times New Roman" w:eastAsia="Times New Roman" w:hAnsi="Times New Roman" w:cs="Times New Roman"/>
          <w:sz w:val="32"/>
        </w:rPr>
        <w:t>3</w:t>
      </w:r>
      <w:r w:rsidR="009F6032">
        <w:rPr>
          <w:rFonts w:ascii="Times New Roman" w:eastAsia="Times New Roman" w:hAnsi="Times New Roman" w:cs="Times New Roman"/>
          <w:sz w:val="32"/>
        </w:rPr>
        <w:t>2</w:t>
      </w:r>
      <w:r>
        <w:rPr>
          <w:rFonts w:ascii="Times New Roman" w:eastAsia="Times New Roman" w:hAnsi="Times New Roman" w:cs="Times New Roman"/>
          <w:sz w:val="32"/>
        </w:rPr>
        <w:t xml:space="preserve"> паралелки </w:t>
      </w:r>
    </w:p>
    <w:p w:rsidR="00160F28" w:rsidRDefault="0009490A">
      <w:pPr>
        <w:numPr>
          <w:ilvl w:val="0"/>
          <w:numId w:val="1"/>
        </w:numPr>
        <w:spacing w:after="12" w:line="250" w:lineRule="auto"/>
        <w:ind w:hanging="360"/>
        <w:jc w:val="both"/>
      </w:pPr>
      <w:r>
        <w:rPr>
          <w:rFonts w:ascii="Times New Roman" w:eastAsia="Times New Roman" w:hAnsi="Times New Roman" w:cs="Times New Roman"/>
          <w:sz w:val="32"/>
        </w:rPr>
        <w:t xml:space="preserve">Самостоятелна – сесии: </w:t>
      </w:r>
      <w:r w:rsidR="00AB5A6E">
        <w:rPr>
          <w:rFonts w:ascii="Times New Roman" w:eastAsia="Times New Roman" w:hAnsi="Times New Roman" w:cs="Times New Roman"/>
          <w:sz w:val="32"/>
        </w:rPr>
        <w:t xml:space="preserve">м. </w:t>
      </w:r>
      <w:r>
        <w:rPr>
          <w:rFonts w:ascii="Times New Roman" w:eastAsia="Times New Roman" w:hAnsi="Times New Roman" w:cs="Times New Roman"/>
          <w:sz w:val="32"/>
        </w:rPr>
        <w:t xml:space="preserve">октомври, </w:t>
      </w:r>
      <w:r w:rsidR="00AB5A6E">
        <w:rPr>
          <w:rFonts w:ascii="Times New Roman" w:eastAsia="Times New Roman" w:hAnsi="Times New Roman" w:cs="Times New Roman"/>
          <w:sz w:val="32"/>
        </w:rPr>
        <w:t xml:space="preserve">м. </w:t>
      </w:r>
      <w:r>
        <w:rPr>
          <w:rFonts w:ascii="Times New Roman" w:eastAsia="Times New Roman" w:hAnsi="Times New Roman" w:cs="Times New Roman"/>
          <w:sz w:val="32"/>
        </w:rPr>
        <w:t xml:space="preserve">януари, </w:t>
      </w:r>
      <w:r w:rsidR="00AB5A6E">
        <w:rPr>
          <w:rFonts w:ascii="Times New Roman" w:eastAsia="Times New Roman" w:hAnsi="Times New Roman" w:cs="Times New Roman"/>
          <w:sz w:val="32"/>
        </w:rPr>
        <w:t>м. април</w:t>
      </w:r>
      <w:r>
        <w:rPr>
          <w:rFonts w:ascii="Times New Roman" w:eastAsia="Times New Roman" w:hAnsi="Times New Roman" w:cs="Times New Roman"/>
          <w:sz w:val="32"/>
        </w:rPr>
        <w:t xml:space="preserve"> </w:t>
      </w:r>
    </w:p>
    <w:p w:rsidR="00160F28" w:rsidRDefault="0009490A">
      <w:pPr>
        <w:numPr>
          <w:ilvl w:val="0"/>
          <w:numId w:val="1"/>
        </w:numPr>
        <w:spacing w:after="0"/>
        <w:ind w:hanging="360"/>
        <w:jc w:val="both"/>
      </w:pPr>
      <w:r>
        <w:rPr>
          <w:rFonts w:ascii="Times New Roman" w:eastAsia="Times New Roman" w:hAnsi="Times New Roman" w:cs="Times New Roman"/>
          <w:sz w:val="32"/>
        </w:rPr>
        <w:t xml:space="preserve">Обучение чрез работа (дуална система на обучение) </w:t>
      </w:r>
      <w:r w:rsidR="00702D44">
        <w:rPr>
          <w:rFonts w:ascii="Times New Roman" w:eastAsia="Times New Roman" w:hAnsi="Times New Roman" w:cs="Times New Roman"/>
          <w:sz w:val="32"/>
        </w:rPr>
        <w:t xml:space="preserve">– </w:t>
      </w:r>
      <w:r w:rsidR="009F6032">
        <w:rPr>
          <w:rFonts w:ascii="Times New Roman" w:eastAsia="Times New Roman" w:hAnsi="Times New Roman" w:cs="Times New Roman"/>
          <w:sz w:val="32"/>
        </w:rPr>
        <w:t>5</w:t>
      </w:r>
      <w:bookmarkStart w:id="0" w:name="_GoBack"/>
      <w:bookmarkEnd w:id="0"/>
      <w:r w:rsidR="00702D44">
        <w:rPr>
          <w:rFonts w:ascii="Times New Roman" w:eastAsia="Times New Roman" w:hAnsi="Times New Roman" w:cs="Times New Roman"/>
          <w:sz w:val="32"/>
        </w:rPr>
        <w:t xml:space="preserve"> паралелки</w:t>
      </w:r>
    </w:p>
    <w:p w:rsidR="00160F28" w:rsidRDefault="0009490A" w:rsidP="008C2EBC">
      <w:pPr>
        <w:spacing w:after="0"/>
      </w:pPr>
      <w:r>
        <w:t xml:space="preserve"> </w:t>
      </w:r>
    </w:p>
    <w:p w:rsidR="00160F28" w:rsidRDefault="0009490A">
      <w:pPr>
        <w:spacing w:after="12" w:line="250" w:lineRule="auto"/>
        <w:ind w:left="10" w:hanging="10"/>
        <w:jc w:val="both"/>
        <w:rPr>
          <w:rFonts w:ascii="Times New Roman" w:eastAsia="Times New Roman" w:hAnsi="Times New Roman" w:cs="Times New Roman"/>
          <w:sz w:val="32"/>
        </w:rPr>
      </w:pPr>
      <w:r>
        <w:rPr>
          <w:rFonts w:ascii="Times New Roman" w:eastAsia="Times New Roman" w:hAnsi="Times New Roman" w:cs="Times New Roman"/>
          <w:sz w:val="32"/>
        </w:rPr>
        <w:t>Условията и реда за провеждане на формите на обучение са отразени в Правилника за дейността на ПГ по хранителни технологии и техника</w:t>
      </w:r>
      <w:r w:rsidR="00702D44">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r w:rsidRPr="00DD16A1">
        <w:rPr>
          <w:rFonts w:ascii="Times New Roman" w:eastAsia="Times New Roman" w:hAnsi="Times New Roman" w:cs="Times New Roman"/>
          <w:color w:val="auto"/>
          <w:sz w:val="32"/>
        </w:rPr>
        <w:t xml:space="preserve">Глава </w:t>
      </w:r>
      <w:r w:rsidR="00DD16A1" w:rsidRPr="00DD16A1">
        <w:rPr>
          <w:rFonts w:ascii="Times New Roman" w:eastAsia="Times New Roman" w:hAnsi="Times New Roman" w:cs="Times New Roman"/>
          <w:color w:val="auto"/>
          <w:sz w:val="32"/>
        </w:rPr>
        <w:t xml:space="preserve">втора: </w:t>
      </w:r>
      <w:r w:rsidRPr="00DD16A1">
        <w:rPr>
          <w:rFonts w:ascii="Times New Roman" w:eastAsia="Times New Roman" w:hAnsi="Times New Roman" w:cs="Times New Roman"/>
          <w:color w:val="auto"/>
          <w:sz w:val="32"/>
        </w:rPr>
        <w:t xml:space="preserve">VII. Форми </w:t>
      </w:r>
      <w:r>
        <w:rPr>
          <w:rFonts w:ascii="Times New Roman" w:eastAsia="Times New Roman" w:hAnsi="Times New Roman" w:cs="Times New Roman"/>
          <w:sz w:val="32"/>
        </w:rPr>
        <w:t xml:space="preserve">на обучение. </w:t>
      </w:r>
    </w:p>
    <w:p w:rsidR="008C2EBC" w:rsidRDefault="008C2EBC" w:rsidP="008C2EBC">
      <w:pPr>
        <w:spacing w:after="12" w:line="250" w:lineRule="auto"/>
        <w:jc w:val="both"/>
        <w:rPr>
          <w:rFonts w:ascii="Times New Roman" w:eastAsia="Times New Roman" w:hAnsi="Times New Roman" w:cs="Times New Roman"/>
          <w:sz w:val="32"/>
        </w:rPr>
      </w:pPr>
    </w:p>
    <w:p w:rsidR="008C2EBC" w:rsidRDefault="008C2EBC" w:rsidP="008C2EBC">
      <w:pPr>
        <w:spacing w:after="12" w:line="250" w:lineRule="auto"/>
        <w:jc w:val="both"/>
        <w:rPr>
          <w:rFonts w:ascii="Times New Roman" w:eastAsia="Times New Roman" w:hAnsi="Times New Roman" w:cs="Times New Roman"/>
          <w:sz w:val="32"/>
        </w:rPr>
      </w:pPr>
    </w:p>
    <w:p w:rsidR="00822282" w:rsidRPr="00822282" w:rsidRDefault="00822282" w:rsidP="00822282">
      <w:pPr>
        <w:keepNext/>
        <w:keepLines/>
        <w:spacing w:after="0"/>
        <w:ind w:left="1031" w:hanging="480"/>
        <w:outlineLvl w:val="0"/>
        <w:rPr>
          <w:rFonts w:ascii="Times New Roman" w:eastAsia="Times New Roman" w:hAnsi="Times New Roman" w:cs="Times New Roman"/>
          <w:b/>
          <w:sz w:val="24"/>
        </w:rPr>
      </w:pPr>
      <w:r>
        <w:rPr>
          <w:rFonts w:ascii="Times New Roman" w:eastAsia="Times New Roman" w:hAnsi="Times New Roman" w:cs="Times New Roman"/>
          <w:b/>
          <w:sz w:val="24"/>
        </w:rPr>
        <w:t xml:space="preserve">Глава </w:t>
      </w:r>
      <w:r>
        <w:rPr>
          <w:rFonts w:ascii="Times New Roman" w:eastAsia="Times New Roman" w:hAnsi="Times New Roman" w:cs="Times New Roman"/>
          <w:b/>
          <w:sz w:val="24"/>
          <w:lang w:val="en-US"/>
        </w:rPr>
        <w:t>VII</w:t>
      </w:r>
      <w:r>
        <w:rPr>
          <w:rFonts w:ascii="Times New Roman" w:eastAsia="Times New Roman" w:hAnsi="Times New Roman" w:cs="Times New Roman"/>
          <w:b/>
          <w:sz w:val="24"/>
        </w:rPr>
        <w:t>.</w:t>
      </w:r>
      <w:r w:rsidRPr="00822282">
        <w:rPr>
          <w:rFonts w:ascii="Times New Roman" w:eastAsia="Times New Roman" w:hAnsi="Times New Roman" w:cs="Times New Roman"/>
          <w:b/>
          <w:sz w:val="24"/>
          <w:lang w:val="ru-RU"/>
        </w:rPr>
        <w:t xml:space="preserve"> </w:t>
      </w:r>
      <w:r w:rsidRPr="00822282">
        <w:rPr>
          <w:rFonts w:ascii="Times New Roman" w:eastAsia="Times New Roman" w:hAnsi="Times New Roman" w:cs="Times New Roman"/>
          <w:b/>
          <w:sz w:val="24"/>
        </w:rPr>
        <w:t xml:space="preserve">Форми на обучение </w:t>
      </w:r>
    </w:p>
    <w:p w:rsidR="00822282" w:rsidRPr="00822282" w:rsidRDefault="00822282" w:rsidP="00822282">
      <w:pPr>
        <w:spacing w:after="26"/>
        <w:ind w:left="566"/>
        <w:rPr>
          <w:rFonts w:ascii="Times New Roman" w:eastAsia="Times New Roman" w:hAnsi="Times New Roman" w:cs="Times New Roman"/>
          <w:sz w:val="24"/>
        </w:rPr>
      </w:pP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78.</w:t>
      </w:r>
      <w:r w:rsidRPr="00822282">
        <w:rPr>
          <w:rFonts w:ascii="Times New Roman" w:eastAsia="Times New Roman" w:hAnsi="Times New Roman" w:cs="Times New Roman"/>
          <w:sz w:val="24"/>
        </w:rPr>
        <w:t xml:space="preserve"> (1) Образователният процес в ПГХТТ по решение на педагогическия съвет може да се организира в следните форми на обучение: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дневна;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обучение чрез работа (дуална система на обучение);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 (2) Ученикът не може да се обучава в две или повече форми на обучение едновременно.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79.</w:t>
      </w:r>
      <w:r w:rsidRPr="00822282">
        <w:rPr>
          <w:rFonts w:ascii="Times New Roman" w:eastAsia="Times New Roman" w:hAnsi="Times New Roman" w:cs="Times New Roman"/>
          <w:sz w:val="24"/>
        </w:rPr>
        <w:t xml:space="preserve"> (1) Формата на обучение се избира от ученика при условията на чл. 12, ал. 2 от ЗПУО, в съответствие с който изборът за малолетните се извършва вместо тях и от тяхно име от техните родители, а за непълнолетните – от учениците със съгласието на техните родители.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Формата на обучение се препоръчва от екипа за подкрепа за личностно развитие за: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lastRenderedPageBreak/>
        <w:t xml:space="preserve">лице, прекъснало обучението си за повече от три последователни учебни години;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лице, което не може успешно да завърши един и същ клас повече от три учебни години;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ученик със специални образователни потребности.  </w:t>
      </w:r>
    </w:p>
    <w:p w:rsidR="00822282" w:rsidRPr="00822282" w:rsidRDefault="00822282" w:rsidP="00822282">
      <w:pPr>
        <w:numPr>
          <w:ilvl w:val="0"/>
          <w:numId w:val="4"/>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rsidR="00822282" w:rsidRPr="00822282" w:rsidRDefault="00822282" w:rsidP="00822282">
      <w:pPr>
        <w:numPr>
          <w:ilvl w:val="0"/>
          <w:numId w:val="4"/>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80.</w:t>
      </w:r>
      <w:r w:rsidRPr="00822282">
        <w:rPr>
          <w:rFonts w:ascii="Times New Roman" w:eastAsia="Times New Roman" w:hAnsi="Times New Roman" w:cs="Times New Roman"/>
          <w:sz w:val="24"/>
        </w:rPr>
        <w:t xml:space="preserve"> (1) Обучението в дневна форма се организира в паралелки и групи.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Обучението в самостоятелната и в индивидуалната форма се организира за отделен ученик.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 xml:space="preserve">Чл. 80а. </w:t>
      </w:r>
      <w:r w:rsidRPr="00822282">
        <w:rPr>
          <w:rFonts w:ascii="Times New Roman" w:eastAsia="Times New Roman" w:hAnsi="Times New Roman" w:cs="Times New Roman"/>
          <w:sz w:val="24"/>
        </w:rPr>
        <w:t xml:space="preserve">(1) Обучението чрез работа (дуална система на обучение) е специфична форма на професионално обучение за придобиване на професионална квалификация, което се организира въз основа на договор между един или няколко работодатели и Професионална гимназия по хранителни технологии и техника – Пловдив, в съответствие с Наредба № 1 от 15.09.2015 г. за условията и реда за обучението чрез работа (дуална система на обучение).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Обучението чрез работа (дуална система на обучение) включва: </w:t>
      </w:r>
    </w:p>
    <w:p w:rsidR="00822282" w:rsidRPr="00822282" w:rsidRDefault="00822282" w:rsidP="00822282">
      <w:pPr>
        <w:numPr>
          <w:ilvl w:val="0"/>
          <w:numId w:val="5"/>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практическо обучение в реална работна среда; и </w:t>
      </w:r>
    </w:p>
    <w:p w:rsidR="00822282" w:rsidRPr="00822282" w:rsidRDefault="00822282" w:rsidP="00822282">
      <w:pPr>
        <w:numPr>
          <w:ilvl w:val="0"/>
          <w:numId w:val="5"/>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обучение в Професионална гимназия по хранителни технологии и техника.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Учениците в ХІ и ХІІ клас придобиват статут на обучавани лица в обучение чрез работа (дуална система на обучение) след сключване на трудов договор по чл. 230, ал. 1 от КТ.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Обучението чрез работа (дуална система на обучение) на учениците по общообразователна и професионална подготовка в Професионална гимназия по хранителни технологии и техника се провежда при спазване на разпоредбите за училищното образование в Закона за предучилищното и училищното образование, Закона за професионалното образование и обучение и подзаконовите нормативни актове за прилагането им.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Оценяването на резултатите от практическото обучение в реална работна среда е текущо и годишно. </w:t>
      </w:r>
    </w:p>
    <w:p w:rsidR="00822282" w:rsidRPr="00822282" w:rsidRDefault="00822282" w:rsidP="00822282">
      <w:pPr>
        <w:numPr>
          <w:ilvl w:val="0"/>
          <w:numId w:val="7"/>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Текущото оценяване се провежда от наставника в съответствие с критериите за оценяване от учебната програма. Наставникът поставя текущи оценки с качествен показател и ги вписва в дневника за практическото обучение. </w:t>
      </w:r>
    </w:p>
    <w:p w:rsidR="00822282" w:rsidRPr="00822282" w:rsidRDefault="00822282" w:rsidP="00822282">
      <w:pPr>
        <w:numPr>
          <w:ilvl w:val="0"/>
          <w:numId w:val="7"/>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Въз основа на текущите оценки наставникът и учителят методик в Професионална гимназия по хранителни технологии и техника определят годишната оценка по практическото обучение в реална работна среда, която вписват с качествен и количествен показател в протокол. Годишната оценка се вписва с качествен и количествен показател в дневника за практическото обучение от наставника, а в документацията на училището - от учителя. </w:t>
      </w:r>
    </w:p>
    <w:p w:rsidR="00822282" w:rsidRPr="00822282" w:rsidRDefault="00822282" w:rsidP="00822282">
      <w:pPr>
        <w:numPr>
          <w:ilvl w:val="0"/>
          <w:numId w:val="8"/>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lastRenderedPageBreak/>
        <w:t xml:space="preserve">Оценяването на резултатите на ученици по време на обучението в Професионална гимназия по хранителни технологии и техника се провежда в съответствие с Наредба № 11 от 2016 г. за оценяване на резултатите от обучението на учениците. </w:t>
      </w:r>
    </w:p>
    <w:p w:rsidR="00822282" w:rsidRPr="00822282" w:rsidRDefault="00822282" w:rsidP="00822282">
      <w:pPr>
        <w:numPr>
          <w:ilvl w:val="0"/>
          <w:numId w:val="8"/>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Завършването на професионалното обучение чрез работа (дуална система на обучение) е по реда на чл. 33 - 37 от Закона за професионалното образование и обучение.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81.</w:t>
      </w:r>
      <w:r w:rsidRPr="00822282">
        <w:rPr>
          <w:rFonts w:ascii="Times New Roman" w:eastAsia="Times New Roman" w:hAnsi="Times New Roman" w:cs="Times New Roman"/>
          <w:sz w:val="24"/>
        </w:rPr>
        <w:t xml:space="preserve"> (1) В самостоятелна форма може да се обучават: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в задължителна училищна възраст – по желание на ученика или родителя, по реда на чл. 12, ал. 2, след решение на експертна комисия, създадена към РУО;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с изявени дарби;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лица, навършили 16 години.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 форма на обучение не може да се организира за ученици по чл. 49, ал. 2, т. 1 от ЗПУО, според който тяхното обучение се извършва в центровете за специална образователна подкрепа;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Самостоятелната форма включва самостоятелна подготовка и изпити за определяне на годишни оценки по учебните предмети от училищния учебен план.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При самостоятелна форма на обучение се прилага училищният учебен план за дневна форма на обучение.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в друга форма на обучение при спазване изискванията на чл. 106 от ЗПУО, препоръчана от екипа за подкрепа за личностно развитие.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провеждането и организацията на самостоятелната форма на обучение за учениците по ал. 1, т. 2 в съответствие с изискванията на ЗПУО се осъществява контрол на всеки учебен срок от експертната комисия към регионалното управление на образованието по ал. 6. В комисията задължително участва представител на Агенцията за социално подпомагане.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записване в самостоятелна форма на обучение или за промяна на формата на обучение ученикът подава заявление до директора на училището по реда на чл. 12, ал. 2 от ЗПУО.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Заявлението за записване в самостоятелна форма на обучение може да се подаде и до 20 учебни дни преди изпитна сесия.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Допуска се завършване на два класа в една година, ако учениците са заявили това свое желание при подаване на заявлението по ал. 8. Те полагат изпити за следващ клас само ако успешно са положили всички изпити, предвидени за завършване на предходния клас.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Редовните изпитни сесии за учениците по ал. 2, т. 2 се организират в съответствие с чл. 84.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учениците по ал. 2, т. 2 в съответствие с чл. 112, ал. 7 ЗПУО експертната комисия към регионалното управление на образованието, в която се включва и </w:t>
      </w:r>
      <w:r w:rsidRPr="00822282">
        <w:rPr>
          <w:rFonts w:ascii="Times New Roman" w:eastAsia="Times New Roman" w:hAnsi="Times New Roman" w:cs="Times New Roman"/>
          <w:sz w:val="24"/>
        </w:rPr>
        <w:lastRenderedPageBreak/>
        <w:t xml:space="preserve">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Учениците по ал. 2, т. 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82.</w:t>
      </w:r>
      <w:r w:rsidRPr="00822282">
        <w:rPr>
          <w:rFonts w:ascii="Times New Roman" w:eastAsia="Times New Roman" w:hAnsi="Times New Roman" w:cs="Times New Roman"/>
          <w:sz w:val="24"/>
        </w:rPr>
        <w:t xml:space="preserve"> (1) Учениците, които желаят да се запишат в самостоятелна форма на обучение, следва да отговарят на изискванията за участие в приема.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За записване на ученика в самостоятелна форма на обучение директорът на училището издава заповед.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83.</w:t>
      </w:r>
      <w:r w:rsidRPr="00822282">
        <w:rPr>
          <w:rFonts w:ascii="Times New Roman" w:eastAsia="Times New Roman" w:hAnsi="Times New Roman" w:cs="Times New Roman"/>
          <w:sz w:val="24"/>
        </w:rPr>
        <w:t xml:space="preserve"> (1) Ученици, които се обучават в дневна и самостоятелна форма на обучение, могат да променят формата на обучението си преди началото на учебната година.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Промяната на формата на обучение се допуска и по време на учебната година, когато се преминава от дневна в самостоятелна форма на обучение;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промяна на формата на обучение директорът издава заповед.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с изложени мотиви или по искане на директора на училището.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Началникът на регионалното управление на образованието в 10-дневен срок уведомява писмено заявителите за своето решение.  </w:t>
      </w:r>
    </w:p>
    <w:p w:rsidR="00822282" w:rsidRPr="00822282" w:rsidRDefault="00822282" w:rsidP="00822282">
      <w:pPr>
        <w:spacing w:after="14" w:line="274" w:lineRule="auto"/>
        <w:ind w:left="-15" w:right="14" w:firstLine="708"/>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84. (1)</w:t>
      </w:r>
      <w:r w:rsidRPr="00822282">
        <w:rPr>
          <w:rFonts w:ascii="Times New Roman" w:eastAsia="Times New Roman" w:hAnsi="Times New Roman" w:cs="Times New Roman"/>
          <w:sz w:val="24"/>
        </w:rPr>
        <w:t xml:space="preserve">Изпитите на учениците от СФО се провеждат в три сесии: октомври, януари, април. За учениците в XII клас при подадено заявление може да се организира сесия през м. май преди датата за допускане до ДЗИ. График, одобрен от директора, по дати, начален час и място на провеждане за всички изпитни сесии през учебната година се изготвя до 30 септември. Графикът се публикува в електронната страница на училището. </w:t>
      </w:r>
    </w:p>
    <w:p w:rsidR="00822282" w:rsidRPr="00822282" w:rsidRDefault="00822282" w:rsidP="00822282">
      <w:pPr>
        <w:numPr>
          <w:ilvl w:val="0"/>
          <w:numId w:val="12"/>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Класният ръководител на учениците от самостоятелната форма на обучение информира (устно или писмено) за изработения график по ал. 1.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85.</w:t>
      </w:r>
      <w:r w:rsidRPr="00822282">
        <w:rPr>
          <w:rFonts w:ascii="Times New Roman" w:eastAsia="Times New Roman" w:hAnsi="Times New Roman" w:cs="Times New Roman"/>
          <w:sz w:val="24"/>
        </w:rPr>
        <w:t xml:space="preserve"> На учениците от самостоятелната форма на обучение се предоставят конспекти по учебните предмети и критерии за оценка. Имат право да ползват консултации по утвърдения график от директора за учениците от дневна форма на обучение. Имат право да ползват училищната библиотека.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86.</w:t>
      </w:r>
      <w:r w:rsidRPr="00822282">
        <w:rPr>
          <w:rFonts w:ascii="Times New Roman" w:eastAsia="Times New Roman" w:hAnsi="Times New Roman" w:cs="Times New Roman"/>
          <w:sz w:val="24"/>
        </w:rPr>
        <w:t xml:space="preserve"> Положилите успешно изпит за завършен последен клас на обучение, зрелостни и квалификационни изпити получават диплома за средно образование и свидетелство за професионална квалификация. Документите се записват в регистрационните книги за издадените документи за завършена степен на образование и за придобита професионална квалификация със забележка „самостоятелно обучение”.</w:t>
      </w:r>
    </w:p>
    <w:p w:rsidR="00822282" w:rsidRDefault="00822282">
      <w:pPr>
        <w:spacing w:after="12" w:line="250" w:lineRule="auto"/>
        <w:ind w:left="10" w:hanging="10"/>
        <w:jc w:val="both"/>
      </w:pPr>
    </w:p>
    <w:sectPr w:rsidR="00822282">
      <w:pgSz w:w="11906" w:h="16838"/>
      <w:pgMar w:top="694" w:right="1417"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5E8"/>
    <w:multiLevelType w:val="hybridMultilevel"/>
    <w:tmpl w:val="4560E3E6"/>
    <w:lvl w:ilvl="0" w:tplc="75AA919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AE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15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D2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E23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E4F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C1A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5C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B3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F5502"/>
    <w:multiLevelType w:val="hybridMultilevel"/>
    <w:tmpl w:val="DEC84DD8"/>
    <w:lvl w:ilvl="0" w:tplc="D48C7D18">
      <w:start w:val="1"/>
      <w:numFmt w:val="bullet"/>
      <w:lvlText w:val="•"/>
      <w:lvlJc w:val="left"/>
      <w:pPr>
        <w:ind w:left="178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9D4A9676">
      <w:start w:val="1"/>
      <w:numFmt w:val="bullet"/>
      <w:lvlText w:val="o"/>
      <w:lvlJc w:val="left"/>
      <w:pPr>
        <w:ind w:left="25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9788CBF4">
      <w:start w:val="1"/>
      <w:numFmt w:val="bullet"/>
      <w:lvlText w:val="▪"/>
      <w:lvlJc w:val="left"/>
      <w:pPr>
        <w:ind w:left="32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00D0656A">
      <w:start w:val="1"/>
      <w:numFmt w:val="bullet"/>
      <w:lvlText w:val="•"/>
      <w:lvlJc w:val="left"/>
      <w:pPr>
        <w:ind w:left="395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3B09880">
      <w:start w:val="1"/>
      <w:numFmt w:val="bullet"/>
      <w:lvlText w:val="o"/>
      <w:lvlJc w:val="left"/>
      <w:pPr>
        <w:ind w:left="46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C24A994">
      <w:start w:val="1"/>
      <w:numFmt w:val="bullet"/>
      <w:lvlText w:val="▪"/>
      <w:lvlJc w:val="left"/>
      <w:pPr>
        <w:ind w:left="53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7703EB4">
      <w:start w:val="1"/>
      <w:numFmt w:val="bullet"/>
      <w:lvlText w:val="•"/>
      <w:lvlJc w:val="left"/>
      <w:pPr>
        <w:ind w:left="611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9787516">
      <w:start w:val="1"/>
      <w:numFmt w:val="bullet"/>
      <w:lvlText w:val="o"/>
      <w:lvlJc w:val="left"/>
      <w:pPr>
        <w:ind w:left="68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5CEEA504">
      <w:start w:val="1"/>
      <w:numFmt w:val="bullet"/>
      <w:lvlText w:val="▪"/>
      <w:lvlJc w:val="left"/>
      <w:pPr>
        <w:ind w:left="75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CF1122C"/>
    <w:multiLevelType w:val="hybridMultilevel"/>
    <w:tmpl w:val="8E8CF25C"/>
    <w:lvl w:ilvl="0" w:tplc="73D2D330">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A3B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5F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20C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20B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90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9E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AF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604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B3187"/>
    <w:multiLevelType w:val="hybridMultilevel"/>
    <w:tmpl w:val="A988381E"/>
    <w:lvl w:ilvl="0" w:tplc="47B8D30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1F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4755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20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421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EDD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21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249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1C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BC6672"/>
    <w:multiLevelType w:val="hybridMultilevel"/>
    <w:tmpl w:val="F3885CDC"/>
    <w:lvl w:ilvl="0" w:tplc="F4F8711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839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11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10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3A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6A1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CE1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885CB1"/>
    <w:multiLevelType w:val="hybridMultilevel"/>
    <w:tmpl w:val="693A4128"/>
    <w:lvl w:ilvl="0" w:tplc="FD20459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E18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05A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AE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BB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661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10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C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2B1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1069F4"/>
    <w:multiLevelType w:val="hybridMultilevel"/>
    <w:tmpl w:val="EB06D838"/>
    <w:lvl w:ilvl="0" w:tplc="58A8C2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D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41DC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802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4BA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6A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047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7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C3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DF1AC9"/>
    <w:multiLevelType w:val="hybridMultilevel"/>
    <w:tmpl w:val="87C2974A"/>
    <w:lvl w:ilvl="0" w:tplc="80106CD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4CD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A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CA3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60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58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37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DD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15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971414"/>
    <w:multiLevelType w:val="hybridMultilevel"/>
    <w:tmpl w:val="E1701B02"/>
    <w:lvl w:ilvl="0" w:tplc="A2E80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E06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801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04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2AB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4B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95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C80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6C8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C44E87"/>
    <w:multiLevelType w:val="hybridMultilevel"/>
    <w:tmpl w:val="8CE83A14"/>
    <w:lvl w:ilvl="0" w:tplc="62805AC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4A9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E05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0F8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A4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F2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8F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3E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14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9D2FAB"/>
    <w:multiLevelType w:val="hybridMultilevel"/>
    <w:tmpl w:val="C3C4C2C8"/>
    <w:lvl w:ilvl="0" w:tplc="1F4ACBC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3C0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261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09C6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647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F8B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936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B31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335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635DB4"/>
    <w:multiLevelType w:val="hybridMultilevel"/>
    <w:tmpl w:val="241C9820"/>
    <w:lvl w:ilvl="0" w:tplc="8AB0F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EA4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2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57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24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6B9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EF9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A15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A61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8"/>
  </w:num>
  <w:num w:numId="8">
    <w:abstractNumId w:val="7"/>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28"/>
    <w:rsid w:val="000412CC"/>
    <w:rsid w:val="0009490A"/>
    <w:rsid w:val="00160F28"/>
    <w:rsid w:val="00702D44"/>
    <w:rsid w:val="00822282"/>
    <w:rsid w:val="008C2EBC"/>
    <w:rsid w:val="009F6032"/>
    <w:rsid w:val="00AB5A6E"/>
    <w:rsid w:val="00DD16A1"/>
    <w:rsid w:val="00F85A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D4E"/>
  <w15:docId w15:val="{E12FCCCA-1FF2-4C1E-8092-896C7E94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8421</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Dido</dc:creator>
  <cp:keywords/>
  <cp:lastModifiedBy>Потребител на Windows</cp:lastModifiedBy>
  <cp:revision>2</cp:revision>
  <dcterms:created xsi:type="dcterms:W3CDTF">2021-09-24T05:59:00Z</dcterms:created>
  <dcterms:modified xsi:type="dcterms:W3CDTF">2021-09-24T05:59:00Z</dcterms:modified>
</cp:coreProperties>
</file>