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7620</wp:posOffset>
            </wp:positionV>
            <wp:extent cx="981075" cy="981075"/>
            <wp:effectExtent b="0" l="0" r="0" t="0"/>
            <wp:wrapSquare wrapText="bothSides" distB="0" distT="0" distL="114300" distR="114300"/>
            <wp:docPr id="8"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981075" cy="98107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ПРОФЕСИОНАЛНА ГИМНАЗИЯ ПО ХРАНИТЕЛНИ ТЕХНОЛОГИИ И ТЕХНИКА – ГР. ПЛОВДИВ</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ind w:right="72"/>
        <w:jc w:val="center"/>
        <w:rPr>
          <w:color w:val="000000"/>
          <w:sz w:val="16"/>
          <w:szCs w:val="16"/>
        </w:rPr>
      </w:pPr>
      <w:r w:rsidDel="00000000" w:rsidR="00000000" w:rsidRPr="00000000">
        <w:rPr>
          <w:color w:val="000000"/>
          <w:sz w:val="16"/>
          <w:szCs w:val="16"/>
          <w:rtl w:val="0"/>
        </w:rPr>
        <w:t xml:space="preserve">гр. Пловдив 4003, бул. „Васил Априлов” № 156, Директор: 032/95-28-38, Секретар: 032/95-50-18, </w:t>
      </w:r>
    </w:p>
    <w:p w:rsidR="00000000" w:rsidDel="00000000" w:rsidP="00000000" w:rsidRDefault="00000000" w:rsidRPr="00000000" w14:paraId="00000005">
      <w:pPr>
        <w:ind w:right="23"/>
        <w:jc w:val="center"/>
        <w:rPr>
          <w:color w:val="000000"/>
          <w:sz w:val="16"/>
          <w:szCs w:val="16"/>
        </w:rPr>
      </w:pPr>
      <w:r w:rsidDel="00000000" w:rsidR="00000000" w:rsidRPr="00000000">
        <w:rPr>
          <w:color w:val="000000"/>
          <w:sz w:val="16"/>
          <w:szCs w:val="16"/>
          <w:rtl w:val="0"/>
        </w:rPr>
        <w:t xml:space="preserve">e-mail:</w:t>
      </w:r>
      <w:r w:rsidDel="00000000" w:rsidR="00000000" w:rsidRPr="00000000">
        <w:rPr>
          <w:i w:val="1"/>
          <w:color w:val="000000"/>
          <w:sz w:val="16"/>
          <w:szCs w:val="16"/>
          <w:rtl w:val="0"/>
        </w:rPr>
        <w:t xml:space="preserve"> </w:t>
      </w:r>
      <w:r w:rsidDel="00000000" w:rsidR="00000000" w:rsidRPr="00000000">
        <w:rPr>
          <w:i w:val="0"/>
          <w:color w:val="000000"/>
          <w:sz w:val="16"/>
          <w:szCs w:val="16"/>
          <w:rtl w:val="0"/>
        </w:rPr>
        <w:t xml:space="preserve">pghtt_plov@pghtt.net, https://www.pghtt.net/</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br w:type="textWrapp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-88899</wp:posOffset>
                </wp:positionH>
                <wp:positionV relativeFrom="paragraph">
                  <wp:posOffset>304800</wp:posOffset>
                </wp:positionV>
                <wp:extent cx="0" cy="76200"/>
                <wp:effectExtent b="0" l="0" r="0" t="0"/>
                <wp:wrapNone/>
                <wp:docPr id="5" name=""/>
                <a:graphic>
                  <a:graphicData uri="http://schemas.microsoft.com/office/word/2010/wordprocessingShape">
                    <wps:wsp>
                      <wps:cNvCnPr/>
                      <wps:spPr>
                        <a:xfrm>
                          <a:off x="486980" y="3780000"/>
                          <a:ext cx="9718040" cy="0"/>
                        </a:xfrm>
                        <a:prstGeom prst="straightConnector1">
                          <a:avLst/>
                        </a:prstGeom>
                        <a:noFill/>
                        <a:ln cap="flat" cmpd="tri"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304800</wp:posOffset>
                </wp:positionV>
                <wp:extent cx="0" cy="762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jc w:val="center"/>
        <w:rPr>
          <w:sz w:val="16"/>
          <w:szCs w:val="16"/>
        </w:rPr>
      </w:pPr>
      <w:r w:rsidDel="00000000" w:rsidR="00000000" w:rsidRPr="00000000">
        <w:rPr>
          <w:sz w:val="16"/>
          <w:szCs w:val="16"/>
          <w:rtl w:val="0"/>
        </w:rPr>
        <w:t xml:space="preserve">приложение 10 към ПС№12/14.09.2022г.</w:t>
      </w:r>
    </w:p>
    <w:p w:rsidR="00000000" w:rsidDel="00000000" w:rsidP="00000000" w:rsidRDefault="00000000" w:rsidRPr="00000000" w14:paraId="00000009">
      <w:pPr>
        <w:tabs>
          <w:tab w:val="left" w:pos="284"/>
          <w:tab w:val="left" w:pos="567"/>
        </w:tabs>
        <w:rPr>
          <w:sz w:val="24"/>
          <w:szCs w:val="24"/>
        </w:rPr>
      </w:pPr>
      <w:r w:rsidDel="00000000" w:rsidR="00000000" w:rsidRPr="00000000">
        <w:rPr>
          <w:rtl w:val="0"/>
        </w:rPr>
      </w:r>
    </w:p>
    <w:p w:rsidR="00000000" w:rsidDel="00000000" w:rsidP="00000000" w:rsidRDefault="00000000" w:rsidRPr="00000000" w14:paraId="0000000A">
      <w:pPr>
        <w:tabs>
          <w:tab w:val="left" w:pos="284"/>
          <w:tab w:val="left" w:pos="567"/>
        </w:tabs>
        <w:rPr>
          <w:sz w:val="28"/>
          <w:szCs w:val="28"/>
        </w:rPr>
      </w:pPr>
      <w:r w:rsidDel="00000000" w:rsidR="00000000" w:rsidRPr="00000000">
        <w:rPr>
          <w:b w:val="1"/>
          <w:sz w:val="28"/>
          <w:szCs w:val="28"/>
          <w:rtl w:val="0"/>
        </w:rPr>
        <w:t xml:space="preserve">УТВЪРДИЛ:</w:t>
      </w:r>
      <w:r w:rsidDel="00000000" w:rsidR="00000000" w:rsidRPr="00000000">
        <w:rPr>
          <w:rtl w:val="0"/>
        </w:rPr>
      </w:r>
    </w:p>
    <w:p w:rsidR="00000000" w:rsidDel="00000000" w:rsidP="00000000" w:rsidRDefault="00000000" w:rsidRPr="00000000" w14:paraId="0000000B">
      <w:pPr>
        <w:tabs>
          <w:tab w:val="left" w:pos="284"/>
          <w:tab w:val="left" w:pos="567"/>
        </w:tabs>
        <w:rPr>
          <w:sz w:val="16"/>
          <w:szCs w:val="16"/>
        </w:rPr>
      </w:pPr>
      <w:r w:rsidDel="00000000" w:rsidR="00000000" w:rsidRPr="00000000">
        <w:rPr>
          <w:rtl w:val="0"/>
        </w:rPr>
      </w:r>
    </w:p>
    <w:p w:rsidR="00000000" w:rsidDel="00000000" w:rsidP="00000000" w:rsidRDefault="00000000" w:rsidRPr="00000000" w14:paraId="0000000C">
      <w:pPr>
        <w:tabs>
          <w:tab w:val="left" w:pos="284"/>
          <w:tab w:val="left" w:pos="567"/>
        </w:tabs>
        <w:rPr>
          <w:sz w:val="28"/>
          <w:szCs w:val="28"/>
        </w:rPr>
      </w:pPr>
      <w:r w:rsidDel="00000000" w:rsidR="00000000" w:rsidRPr="00000000">
        <w:rPr>
          <w:b w:val="1"/>
          <w:sz w:val="28"/>
          <w:szCs w:val="28"/>
          <w:rtl w:val="0"/>
        </w:rPr>
        <w:t xml:space="preserve">инж. Людмила Ганчева</w:t>
      </w:r>
      <w:r w:rsidDel="00000000" w:rsidR="00000000" w:rsidRPr="00000000">
        <w:rPr>
          <w:rtl w:val="0"/>
        </w:rPr>
      </w:r>
    </w:p>
    <w:p w:rsidR="00000000" w:rsidDel="00000000" w:rsidP="00000000" w:rsidRDefault="00000000" w:rsidRPr="00000000" w14:paraId="0000000D">
      <w:pPr>
        <w:rPr>
          <w:sz w:val="72"/>
          <w:szCs w:val="72"/>
        </w:rPr>
      </w:pPr>
      <w:r w:rsidDel="00000000" w:rsidR="00000000" w:rsidRPr="00000000">
        <w:rPr>
          <w:b w:val="1"/>
          <w:sz w:val="28"/>
          <w:szCs w:val="28"/>
          <w:rtl w:val="0"/>
        </w:rPr>
        <w:t xml:space="preserve">ДИРЕКТОР</w:t>
      </w:r>
      <w:r w:rsidDel="00000000" w:rsidR="00000000" w:rsidRPr="00000000">
        <w:rPr>
          <w:rtl w:val="0"/>
        </w:rPr>
      </w:r>
    </w:p>
    <w:p w:rsidR="00000000" w:rsidDel="00000000" w:rsidP="00000000" w:rsidRDefault="00000000" w:rsidRPr="00000000" w14:paraId="0000000E">
      <w:pPr>
        <w:jc w:val="center"/>
        <w:rPr>
          <w:sz w:val="56"/>
          <w:szCs w:val="56"/>
        </w:rPr>
      </w:pPr>
      <w:r w:rsidDel="00000000" w:rsidR="00000000" w:rsidRPr="00000000">
        <w:rPr>
          <w:b w:val="1"/>
          <w:sz w:val="56"/>
          <w:szCs w:val="56"/>
          <w:rtl w:val="0"/>
        </w:rPr>
        <w:t xml:space="preserve">ПРОГРАМА</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b w:val="1"/>
          <w:sz w:val="48"/>
          <w:szCs w:val="48"/>
        </w:rPr>
      </w:pPr>
      <w:r w:rsidDel="00000000" w:rsidR="00000000" w:rsidRPr="00000000">
        <w:rPr>
          <w:b w:val="1"/>
          <w:sz w:val="48"/>
          <w:szCs w:val="48"/>
          <w:rtl w:val="0"/>
        </w:rPr>
        <w:t xml:space="preserve">за управление на професионалния риск </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b w:val="1"/>
          <w:sz w:val="48"/>
          <w:szCs w:val="48"/>
        </w:rPr>
      </w:pPr>
      <w:r w:rsidDel="00000000" w:rsidR="00000000" w:rsidRPr="00000000">
        <w:rPr>
          <w:b w:val="1"/>
          <w:sz w:val="48"/>
          <w:szCs w:val="48"/>
          <w:rtl w:val="0"/>
        </w:rPr>
        <w:t xml:space="preserve">за здравето и безопасността на работещите</w:t>
      </w:r>
    </w:p>
    <w:p w:rsidR="00000000" w:rsidDel="00000000" w:rsidP="00000000" w:rsidRDefault="00000000" w:rsidRPr="00000000" w14:paraId="00000011">
      <w:pPr>
        <w:jc w:val="center"/>
        <w:rPr>
          <w:sz w:val="48"/>
          <w:szCs w:val="48"/>
        </w:rPr>
      </w:pPr>
      <w:r w:rsidDel="00000000" w:rsidR="00000000" w:rsidRPr="00000000">
        <w:rPr>
          <w:b w:val="1"/>
          <w:sz w:val="48"/>
          <w:szCs w:val="48"/>
          <w:rtl w:val="0"/>
        </w:rPr>
        <w:t xml:space="preserve">в</w:t>
      </w:r>
      <w:r w:rsidDel="00000000" w:rsidR="00000000" w:rsidRPr="00000000">
        <w:rPr>
          <w:rtl w:val="0"/>
        </w:rPr>
      </w:r>
    </w:p>
    <w:p w:rsidR="00000000" w:rsidDel="00000000" w:rsidP="00000000" w:rsidRDefault="00000000" w:rsidRPr="00000000" w14:paraId="00000012">
      <w:pPr>
        <w:jc w:val="center"/>
        <w:rPr>
          <w:sz w:val="48"/>
          <w:szCs w:val="48"/>
        </w:rPr>
      </w:pPr>
      <w:r w:rsidDel="00000000" w:rsidR="00000000" w:rsidRPr="00000000">
        <w:rPr>
          <w:b w:val="1"/>
          <w:sz w:val="48"/>
          <w:szCs w:val="48"/>
          <w:rtl w:val="0"/>
        </w:rPr>
        <w:t xml:space="preserve">Професионална гимназия по хранителни технологии и техника</w:t>
      </w:r>
      <w:r w:rsidDel="00000000" w:rsidR="00000000" w:rsidRPr="00000000">
        <w:rPr>
          <w:rtl w:val="0"/>
        </w:rPr>
      </w:r>
    </w:p>
    <w:p w:rsidR="00000000" w:rsidDel="00000000" w:rsidP="00000000" w:rsidRDefault="00000000" w:rsidRPr="00000000" w14:paraId="00000013">
      <w:pPr>
        <w:jc w:val="center"/>
        <w:rPr>
          <w:sz w:val="56"/>
          <w:szCs w:val="56"/>
        </w:rPr>
      </w:pPr>
      <w:r w:rsidDel="00000000" w:rsidR="00000000" w:rsidRPr="00000000">
        <w:rPr>
          <w:b w:val="1"/>
          <w:sz w:val="48"/>
          <w:szCs w:val="48"/>
          <w:rtl w:val="0"/>
        </w:rPr>
        <w:t xml:space="preserve">ПЛОВДИВ</w:t>
      </w:r>
      <w:r w:rsidDel="00000000" w:rsidR="00000000" w:rsidRPr="00000000">
        <w:rPr>
          <w:rtl w:val="0"/>
        </w:rPr>
      </w:r>
    </w:p>
    <w:p w:rsidR="00000000" w:rsidDel="00000000" w:rsidP="00000000" w:rsidRDefault="00000000" w:rsidRPr="00000000" w14:paraId="00000014">
      <w:pPr>
        <w:jc w:val="center"/>
        <w:rPr>
          <w:sz w:val="72"/>
          <w:szCs w:val="72"/>
        </w:rPr>
      </w:pPr>
      <w:r w:rsidDel="00000000" w:rsidR="00000000" w:rsidRPr="00000000">
        <w:rPr>
          <w:rtl w:val="0"/>
        </w:rPr>
      </w:r>
    </w:p>
    <w:p w:rsidR="00000000" w:rsidDel="00000000" w:rsidP="00000000" w:rsidRDefault="00000000" w:rsidRPr="00000000" w14:paraId="00000015">
      <w:pPr>
        <w:jc w:val="center"/>
        <w:rPr>
          <w:sz w:val="2"/>
          <w:szCs w:val="2"/>
        </w:rPr>
      </w:pPr>
      <w:r w:rsidDel="00000000" w:rsidR="00000000" w:rsidRPr="00000000">
        <w:rPr>
          <w:b w:val="1"/>
          <w:sz w:val="48"/>
          <w:szCs w:val="48"/>
          <w:rtl w:val="0"/>
        </w:rPr>
        <w:t xml:space="preserve">2022 година</w:t>
      </w: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br w:type="page"/>
      </w:r>
      <w:r w:rsidDel="00000000" w:rsidR="00000000" w:rsidRPr="00000000">
        <w:rPr>
          <w:b w:val="1"/>
          <w:color w:val="000000"/>
          <w:sz w:val="28"/>
          <w:szCs w:val="28"/>
          <w:rtl w:val="0"/>
        </w:rPr>
        <w:t xml:space="preserve">ПРОГРАМАТА ЗА УПРАВЛЕНИЕ НА ПРОФЕСИОНАЛНИЯ РИСК</w:t>
      </w:r>
      <w:r w:rsidDel="00000000" w:rsidR="00000000" w:rsidRPr="00000000">
        <w:rPr>
          <w:color w:val="000000"/>
          <w:sz w:val="28"/>
          <w:szCs w:val="28"/>
          <w:rtl w:val="0"/>
        </w:rPr>
        <w:t xml:space="preserve"> е разработена на базата на О</w:t>
      </w:r>
      <w:r w:rsidDel="00000000" w:rsidR="00000000" w:rsidRPr="00000000">
        <w:rPr>
          <w:i w:val="1"/>
          <w:color w:val="000000"/>
          <w:sz w:val="28"/>
          <w:szCs w:val="28"/>
          <w:rtl w:val="0"/>
        </w:rPr>
        <w:t xml:space="preserve">ценка на професионалния риск за здравето и безопасността на работещите</w:t>
      </w:r>
      <w:r w:rsidDel="00000000" w:rsidR="00000000" w:rsidRPr="00000000">
        <w:rPr>
          <w:color w:val="000000"/>
          <w:sz w:val="28"/>
          <w:szCs w:val="28"/>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color w:val="000000"/>
          <w:sz w:val="32"/>
          <w:szCs w:val="32"/>
          <w:u w:val="single"/>
        </w:rPr>
      </w:pPr>
      <w:r w:rsidDel="00000000" w:rsidR="00000000" w:rsidRPr="00000000">
        <w:rPr>
          <w:b w:val="1"/>
          <w:color w:val="000000"/>
          <w:sz w:val="32"/>
          <w:szCs w:val="32"/>
          <w:u w:val="single"/>
          <w:rtl w:val="0"/>
        </w:rPr>
        <w:t xml:space="preserve">В учебното заведение Е УТВЪРДЕНА:</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720"/>
        <w:jc w:val="both"/>
        <w:rPr>
          <w:color w:val="000000"/>
          <w:sz w:val="32"/>
          <w:szCs w:val="32"/>
        </w:rPr>
      </w:pP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0" w:firstLine="851"/>
        <w:jc w:val="both"/>
        <w:rPr>
          <w:color w:val="000000"/>
          <w:sz w:val="32"/>
          <w:szCs w:val="32"/>
        </w:rPr>
      </w:pPr>
      <w:r w:rsidDel="00000000" w:rsidR="00000000" w:rsidRPr="00000000">
        <w:rPr>
          <w:b w:val="1"/>
          <w:color w:val="000000"/>
          <w:sz w:val="32"/>
          <w:szCs w:val="32"/>
          <w:rtl w:val="0"/>
        </w:rPr>
        <w:t xml:space="preserve">Политика по безопасност и здраве при работа – висока лична култура за безопасност на труда на всички нива в учебното заведение.</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3900" w:hanging="3900"/>
        <w:jc w:val="both"/>
        <w:rPr>
          <w:color w:val="000000"/>
          <w:sz w:val="36"/>
          <w:szCs w:val="36"/>
        </w:rPr>
      </w:pPr>
      <w:r w:rsidDel="00000000" w:rsidR="00000000" w:rsidRPr="00000000">
        <w:rPr>
          <w:sz w:val="36"/>
          <w:szCs w:val="36"/>
        </w:rPr>
        <w:drawing>
          <wp:inline distB="114300" distT="114300" distL="114300" distR="114300">
            <wp:extent cx="9719815" cy="4279900"/>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9719815"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0" w:firstLine="851"/>
        <w:rPr>
          <w:color w:val="000000"/>
          <w:sz w:val="32"/>
          <w:szCs w:val="32"/>
        </w:rPr>
      </w:pPr>
      <w:r w:rsidDel="00000000" w:rsidR="00000000" w:rsidRPr="00000000">
        <w:rPr>
          <w:b w:val="1"/>
          <w:color w:val="000000"/>
          <w:sz w:val="32"/>
          <w:szCs w:val="32"/>
          <w:rtl w:val="0"/>
        </w:rPr>
        <w:t xml:space="preserve">Добра практика в управлението на здравето и безопасността в учебното заведение.</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2160" w:firstLine="0"/>
        <w:rPr>
          <w:color w:val="000000"/>
          <w:sz w:val="32"/>
          <w:szCs w:val="32"/>
        </w:rPr>
      </w:pPr>
      <w:r w:rsidDel="00000000" w:rsidR="00000000" w:rsidRPr="00000000">
        <w:rPr>
          <w:sz w:val="28"/>
          <w:szCs w:val="28"/>
        </w:rPr>
        <w:drawing>
          <wp:inline distB="114300" distT="114300" distL="114300" distR="114300">
            <wp:extent cx="8208328" cy="5749527"/>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208328" cy="574952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color w:val="000000"/>
          <w:sz w:val="32"/>
          <w:szCs w:val="32"/>
        </w:rPr>
      </w:pPr>
      <w:r w:rsidDel="00000000" w:rsidR="00000000" w:rsidRPr="00000000">
        <w:br w:type="page"/>
      </w:r>
      <w:r w:rsidDel="00000000" w:rsidR="00000000" w:rsidRPr="00000000">
        <w:rPr>
          <w:b w:val="1"/>
          <w:color w:val="000000"/>
          <w:sz w:val="32"/>
          <w:szCs w:val="32"/>
          <w:rtl w:val="0"/>
        </w:rPr>
        <w:t xml:space="preserve">СРАВНИТЕЛНИ ТАБЛИЦИ</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firstLine="720"/>
        <w:jc w:val="center"/>
        <w:rPr>
          <w:color w:val="000000"/>
          <w:sz w:val="12"/>
          <w:szCs w:val="12"/>
        </w:rPr>
      </w:pPr>
      <w:r w:rsidDel="00000000" w:rsidR="00000000" w:rsidRPr="00000000">
        <w:rPr>
          <w:rtl w:val="0"/>
        </w:rPr>
      </w:r>
    </w:p>
    <w:tbl>
      <w:tblPr>
        <w:tblStyle w:val="Table1"/>
        <w:tblW w:w="14566.0" w:type="dxa"/>
        <w:jc w:val="left"/>
        <w:tblInd w:w="0.0" w:type="dxa"/>
        <w:tblLayout w:type="fixed"/>
        <w:tblLook w:val="0000"/>
      </w:tblPr>
      <w:tblGrid>
        <w:gridCol w:w="1950"/>
        <w:gridCol w:w="1985"/>
        <w:gridCol w:w="2976"/>
        <w:gridCol w:w="284"/>
        <w:gridCol w:w="283"/>
        <w:gridCol w:w="1701"/>
        <w:gridCol w:w="1843"/>
        <w:gridCol w:w="3544"/>
        <w:tblGridChange w:id="0">
          <w:tblGrid>
            <w:gridCol w:w="1950"/>
            <w:gridCol w:w="1985"/>
            <w:gridCol w:w="2976"/>
            <w:gridCol w:w="284"/>
            <w:gridCol w:w="283"/>
            <w:gridCol w:w="1701"/>
            <w:gridCol w:w="1843"/>
            <w:gridCol w:w="3544"/>
          </w:tblGrid>
        </w:tblGridChange>
      </w:tblGrid>
      <w:tr>
        <w:trPr>
          <w:cantSplit w:val="0"/>
          <w:tblHeader w:val="0"/>
        </w:trPr>
        <w:tc>
          <w:tcPr>
            <w:gridSpan w:val="4"/>
          </w:tcPr>
          <w:p w:rsidR="00000000" w:rsidDel="00000000" w:rsidP="00000000" w:rsidRDefault="00000000" w:rsidRPr="00000000" w14:paraId="00000022">
            <w:pPr>
              <w:pBdr>
                <w:top w:space="0" w:sz="0" w:val="nil"/>
                <w:left w:space="0" w:sz="0" w:val="nil"/>
                <w:bottom w:space="0" w:sz="0" w:val="nil"/>
                <w:right w:space="0" w:sz="0" w:val="nil"/>
                <w:between w:space="0" w:sz="0" w:val="nil"/>
              </w:pBdr>
              <w:ind w:hanging="142"/>
              <w:jc w:val="center"/>
              <w:rPr>
                <w:color w:val="000000"/>
                <w:sz w:val="22"/>
                <w:szCs w:val="22"/>
              </w:rPr>
            </w:pPr>
            <w:r w:rsidDel="00000000" w:rsidR="00000000" w:rsidRPr="00000000">
              <w:rPr>
                <w:b w:val="1"/>
                <w:color w:val="000000"/>
                <w:sz w:val="22"/>
                <w:szCs w:val="22"/>
                <w:rtl w:val="0"/>
              </w:rPr>
              <w:t xml:space="preserve">Резултати от Оценки на професионалния</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риск за здравето и безопасността на работещите </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b w:val="1"/>
                <w:sz w:val="22"/>
                <w:szCs w:val="22"/>
              </w:rPr>
            </w:pPr>
            <w:r w:rsidDel="00000000" w:rsidR="00000000" w:rsidRPr="00000000">
              <w:rPr>
                <w:b w:val="1"/>
                <w:color w:val="000000"/>
                <w:sz w:val="22"/>
                <w:szCs w:val="22"/>
                <w:rtl w:val="0"/>
              </w:rPr>
              <w:t xml:space="preserve">в </w:t>
            </w:r>
            <w:r w:rsidDel="00000000" w:rsidR="00000000" w:rsidRPr="00000000">
              <w:rPr>
                <w:b w:val="1"/>
                <w:sz w:val="22"/>
                <w:szCs w:val="22"/>
                <w:rtl w:val="0"/>
              </w:rPr>
              <w:t xml:space="preserve">Професионална гимназия по хранителни технологии и техника</w:t>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u w:val="single"/>
                <w:rtl w:val="0"/>
              </w:rPr>
              <w:t xml:space="preserve">                                                                        </w:t>
            </w:r>
            <w:r w:rsidDel="00000000" w:rsidR="00000000" w:rsidRPr="00000000">
              <w:rPr>
                <w:rtl w:val="0"/>
              </w:rPr>
            </w:r>
          </w:p>
        </w:tc>
        <w:tc>
          <w:tcPr>
            <w:gridSpan w:val="4"/>
          </w:tcPr>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Оценка на риска съгласно препоръки на</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Комисията на Европейския съюз</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(френски и белгийски опит)</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Сравнителна таблица</w:t>
            </w:r>
            <w:r w:rsidDel="00000000" w:rsidR="00000000" w:rsidRPr="00000000">
              <w:rPr>
                <w:rtl w:val="0"/>
              </w:rPr>
            </w:r>
          </w:p>
        </w:tc>
      </w:tr>
      <w:tr>
        <w:trPr>
          <w:cantSplit w:val="0"/>
          <w:tblHeader w:val="0"/>
        </w:trPr>
        <w:tc>
          <w:tcPr>
            <w:gridSpan w:val="4"/>
            <w:tcBorders>
              <w:bottom w:color="000000" w:space="0" w:sz="4"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ind w:left="5670" w:firstLine="0"/>
              <w:rPr>
                <w:color w:val="000000"/>
                <w:sz w:val="22"/>
                <w:szCs w:val="22"/>
              </w:rPr>
            </w:pPr>
            <w:r w:rsidDel="00000000" w:rsidR="00000000" w:rsidRPr="00000000">
              <w:rPr>
                <w:b w:val="1"/>
                <w:color w:val="000000"/>
                <w:sz w:val="22"/>
                <w:szCs w:val="22"/>
                <w:rtl w:val="0"/>
              </w:rPr>
              <w:t xml:space="preserve">Табл. №1</w:t>
            </w: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ind w:left="5845" w:firstLine="0"/>
              <w:rPr>
                <w:color w:val="000000"/>
                <w:sz w:val="22"/>
                <w:szCs w:val="22"/>
              </w:rPr>
            </w:pPr>
            <w:r w:rsidDel="00000000" w:rsidR="00000000" w:rsidRPr="00000000">
              <w:rPr>
                <w:b w:val="1"/>
                <w:color w:val="000000"/>
                <w:sz w:val="22"/>
                <w:szCs w:val="22"/>
                <w:rtl w:val="0"/>
              </w:rPr>
              <w:t xml:space="preserve">Табл. №2</w:t>
            </w:r>
            <w:r w:rsidDel="00000000" w:rsidR="00000000" w:rsidRPr="00000000">
              <w:rPr>
                <w:rtl w:val="0"/>
              </w:rPr>
            </w:r>
          </w:p>
        </w:tc>
      </w:tr>
      <w:tr>
        <w:trPr>
          <w:cantSplit w:val="0"/>
          <w:trHeight w:val="7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Определена  степен на риска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Рисково число </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(P)</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Диапазон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Вид решения.</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Степен на риска</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I-V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Рисково число (P)</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Диапазон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Вид решения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jc w:val="center"/>
              <w:rPr>
                <w:sz w:val="22"/>
                <w:szCs w:val="22"/>
              </w:rPr>
            </w:pPr>
            <w:r w:rsidDel="00000000" w:rsidR="00000000" w:rsidRPr="00000000">
              <w:rPr>
                <w:sz w:val="22"/>
                <w:szCs w:val="22"/>
                <w:rtl w:val="0"/>
              </w:rPr>
              <w:t xml:space="preserve">I</w:t>
            </w:r>
          </w:p>
          <w:p w:rsidR="00000000" w:rsidDel="00000000" w:rsidP="00000000" w:rsidRDefault="00000000" w:rsidRPr="00000000" w14:paraId="00000046">
            <w:pPr>
              <w:jc w:val="center"/>
              <w:rPr>
                <w:sz w:val="22"/>
                <w:szCs w:val="22"/>
              </w:rPr>
            </w:pPr>
            <w:r w:rsidDel="00000000" w:rsidR="00000000" w:rsidRPr="00000000">
              <w:rPr>
                <w:rtl w:val="0"/>
              </w:rPr>
            </w:r>
          </w:p>
          <w:p w:rsidR="00000000" w:rsidDel="00000000" w:rsidP="00000000" w:rsidRDefault="00000000" w:rsidRPr="00000000" w14:paraId="00000047">
            <w:pPr>
              <w:jc w:val="center"/>
              <w:rPr>
                <w:sz w:val="22"/>
                <w:szCs w:val="22"/>
              </w:rPr>
            </w:pPr>
            <w:r w:rsidDel="00000000" w:rsidR="00000000" w:rsidRPr="00000000">
              <w:rPr>
                <w:rtl w:val="0"/>
              </w:rPr>
            </w:r>
          </w:p>
          <w:p w:rsidR="00000000" w:rsidDel="00000000" w:rsidP="00000000" w:rsidRDefault="00000000" w:rsidRPr="00000000" w14:paraId="00000048">
            <w:pPr>
              <w:jc w:val="center"/>
              <w:rPr>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II</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center"/>
              <w:rPr>
                <w:sz w:val="22"/>
                <w:szCs w:val="22"/>
              </w:rPr>
            </w:pPr>
            <w:r w:rsidDel="00000000" w:rsidR="00000000" w:rsidRPr="00000000">
              <w:rPr>
                <w:rFonts w:ascii="Gungsuh" w:cs="Gungsuh" w:eastAsia="Gungsuh" w:hAnsi="Gungsuh"/>
                <w:sz w:val="22"/>
                <w:szCs w:val="22"/>
                <w:rtl w:val="0"/>
              </w:rPr>
              <w:t xml:space="preserve">P≤20</w:t>
            </w:r>
            <w:r w:rsidDel="00000000" w:rsidR="00000000" w:rsidRPr="00000000">
              <w:rPr>
                <w:rtl w:val="0"/>
              </w:rPr>
            </w:r>
          </w:p>
          <w:p w:rsidR="00000000" w:rsidDel="00000000" w:rsidP="00000000" w:rsidRDefault="00000000" w:rsidRPr="00000000" w14:paraId="00000058">
            <w:pPr>
              <w:jc w:val="center"/>
              <w:rPr>
                <w:sz w:val="22"/>
                <w:szCs w:val="22"/>
              </w:rPr>
            </w:pPr>
            <w:r w:rsidDel="00000000" w:rsidR="00000000" w:rsidRPr="00000000">
              <w:rPr>
                <w:rtl w:val="0"/>
              </w:rPr>
            </w:r>
          </w:p>
          <w:p w:rsidR="00000000" w:rsidDel="00000000" w:rsidP="00000000" w:rsidRDefault="00000000" w:rsidRPr="00000000" w14:paraId="00000059">
            <w:pPr>
              <w:jc w:val="center"/>
              <w:rPr>
                <w:sz w:val="22"/>
                <w:szCs w:val="22"/>
              </w:rPr>
            </w:pPr>
            <w:r w:rsidDel="00000000" w:rsidR="00000000" w:rsidRPr="00000000">
              <w:rPr>
                <w:rtl w:val="0"/>
              </w:rPr>
            </w:r>
          </w:p>
          <w:p w:rsidR="00000000" w:rsidDel="00000000" w:rsidP="00000000" w:rsidRDefault="00000000" w:rsidRPr="00000000" w14:paraId="0000005A">
            <w:pPr>
              <w:jc w:val="center"/>
              <w:rPr>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Fonts w:ascii="Gungsuh" w:cs="Gungsuh" w:eastAsia="Gungsuh" w:hAnsi="Gungsuh"/>
                <w:color w:val="000000"/>
                <w:sz w:val="22"/>
                <w:szCs w:val="22"/>
                <w:rtl w:val="0"/>
              </w:rPr>
              <w:t xml:space="preserve">20&lt;P≤70</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jc w:val="center"/>
              <w:rPr>
                <w:sz w:val="22"/>
                <w:szCs w:val="22"/>
              </w:rPr>
            </w:pPr>
            <w:r w:rsidDel="00000000" w:rsidR="00000000" w:rsidRPr="00000000">
              <w:rPr>
                <w:sz w:val="22"/>
                <w:szCs w:val="22"/>
                <w:rtl w:val="0"/>
              </w:rPr>
              <w:t xml:space="preserve">Незначителен риск и не се предполага, че ще нараства в близко бъдеще.</w:t>
            </w:r>
          </w:p>
          <w:p w:rsidR="00000000" w:rsidDel="00000000" w:rsidP="00000000" w:rsidRDefault="00000000" w:rsidRPr="00000000" w14:paraId="0000006A">
            <w:pPr>
              <w:jc w:val="center"/>
              <w:rPr>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 Неголям риск, необходимо е внимание.</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 Риск овладян на приемливо ниво.</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I</w:t>
            </w:r>
          </w:p>
          <w:p w:rsidR="00000000" w:rsidDel="00000000" w:rsidP="00000000" w:rsidRDefault="00000000" w:rsidRPr="00000000" w14:paraId="0000007A">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II</w:t>
            </w:r>
          </w:p>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III</w:t>
            </w:r>
          </w:p>
          <w:p w:rsidR="00000000" w:rsidDel="00000000" w:rsidP="00000000" w:rsidRDefault="00000000" w:rsidRPr="00000000" w14:paraId="00000083">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IV</w:t>
            </w:r>
          </w:p>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Fonts w:ascii="Gungsuh" w:cs="Gungsuh" w:eastAsia="Gungsuh" w:hAnsi="Gungsuh"/>
                <w:color w:val="000000"/>
                <w:sz w:val="22"/>
                <w:szCs w:val="22"/>
                <w:rtl w:val="0"/>
              </w:rPr>
              <w:t xml:space="preserve">P≤20</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Fonts w:ascii="Gungsuh" w:cs="Gungsuh" w:eastAsia="Gungsuh" w:hAnsi="Gungsuh"/>
                <w:color w:val="000000"/>
                <w:sz w:val="22"/>
                <w:szCs w:val="22"/>
                <w:rtl w:val="0"/>
              </w:rPr>
              <w:t xml:space="preserve">20&lt;P≤70</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Fonts w:ascii="Gungsuh" w:cs="Gungsuh" w:eastAsia="Gungsuh" w:hAnsi="Gungsuh"/>
                <w:color w:val="000000"/>
                <w:sz w:val="22"/>
                <w:szCs w:val="22"/>
                <w:rtl w:val="0"/>
              </w:rPr>
              <w:t xml:space="preserve">70&lt;P≤200</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Fonts w:ascii="Gungsuh" w:cs="Gungsuh" w:eastAsia="Gungsuh" w:hAnsi="Gungsuh"/>
                <w:color w:val="000000"/>
                <w:sz w:val="22"/>
                <w:szCs w:val="22"/>
                <w:rtl w:val="0"/>
              </w:rPr>
              <w:t xml:space="preserve">200&lt;P≤400</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P&gt;400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Незначителен риск и не се предполага, че ще нараства в близко бъдеще.</w:t>
            </w:r>
          </w:p>
          <w:p w:rsidR="00000000" w:rsidDel="00000000" w:rsidP="00000000" w:rsidRDefault="00000000" w:rsidRPr="00000000" w14:paraId="0000009E">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 Неголям риск, необходимо е внимание.</w:t>
            </w:r>
          </w:p>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 Риск овладян на приемливо ниво.</w:t>
            </w:r>
          </w:p>
          <w:p w:rsidR="00000000" w:rsidDel="00000000" w:rsidP="00000000" w:rsidRDefault="00000000" w:rsidRPr="00000000" w14:paraId="000000A1">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Незадоволително и неефективно овладян риск – следва да се отстрани.</w:t>
            </w:r>
          </w:p>
          <w:p w:rsidR="00000000" w:rsidDel="00000000" w:rsidP="00000000" w:rsidRDefault="00000000" w:rsidRPr="00000000" w14:paraId="000000A3">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Повишен риск, който е незадоволително и неефективно овладян.</w:t>
            </w:r>
          </w:p>
          <w:p w:rsidR="00000000" w:rsidDel="00000000" w:rsidP="00000000" w:rsidRDefault="00000000" w:rsidRPr="00000000" w14:paraId="000000A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Голям риск, неефективно овладян.</w:t>
            </w:r>
          </w:p>
        </w:tc>
      </w:tr>
    </w:tbl>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A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2"/>
          <w:szCs w:val="22"/>
          <w:rtl w:val="0"/>
        </w:rPr>
        <w:t xml:space="preserve"> </w:t>
      </w:r>
      <w:r w:rsidDel="00000000" w:rsidR="00000000" w:rsidRPr="00000000">
        <w:rPr>
          <w:color w:val="000000"/>
          <w:sz w:val="24"/>
          <w:szCs w:val="24"/>
          <w:rtl w:val="0"/>
        </w:rPr>
        <w:t xml:space="preserve">От анализа на двете таблици – Таблица № 1 и Таблица № 2, може да се направи извода, че при анализа и оценка на професионалните рискове за здравето и безопасността на работещите са определени степени на професионален риск от:</w:t>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Fonts w:ascii="Gungsuh" w:cs="Gungsuh" w:eastAsia="Gungsuh" w:hAnsi="Gungsuh"/>
          <w:color w:val="000000"/>
          <w:sz w:val="24"/>
          <w:szCs w:val="24"/>
          <w:rtl w:val="0"/>
        </w:rPr>
        <w:t xml:space="preserve">  - Първа степен (Р ≤ 20) – рискът е незначителен и не са необходими мерки;</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24"/>
          <w:szCs w:val="24"/>
        </w:rPr>
      </w:pPr>
      <w:r w:rsidDel="00000000" w:rsidR="00000000" w:rsidRPr="00000000">
        <w:rPr>
          <w:rFonts w:ascii="Gungsuh" w:cs="Gungsuh" w:eastAsia="Gungsuh" w:hAnsi="Gungsuh"/>
          <w:color w:val="000000"/>
          <w:sz w:val="24"/>
          <w:szCs w:val="24"/>
          <w:rtl w:val="0"/>
        </w:rPr>
        <w:t xml:space="preserve">  - Втора степен (20 &lt; Р ≤ 70) – рискът е овладян на приемливо ниво, необходимо е внимание с цел недопускане увеличаването на професионалния риск.</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rPr>
          <w:color w:val="000000"/>
          <w:sz w:val="22"/>
          <w:szCs w:val="22"/>
        </w:rPr>
      </w:pPr>
      <w:r w:rsidDel="00000000" w:rsidR="00000000" w:rsidRPr="00000000">
        <w:br w:type="page"/>
      </w:r>
      <w:r w:rsidDel="00000000" w:rsidR="00000000" w:rsidRPr="00000000">
        <w:rPr>
          <w:rtl w:val="0"/>
        </w:rPr>
      </w:r>
    </w:p>
    <w:tbl>
      <w:tblPr>
        <w:tblStyle w:val="Table2"/>
        <w:tblW w:w="151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0"/>
        <w:gridCol w:w="7703"/>
        <w:gridCol w:w="1701"/>
        <w:gridCol w:w="3261"/>
        <w:gridCol w:w="1559"/>
        <w:tblGridChange w:id="0">
          <w:tblGrid>
            <w:gridCol w:w="910"/>
            <w:gridCol w:w="7703"/>
            <w:gridCol w:w="1701"/>
            <w:gridCol w:w="3261"/>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Мероприятия за управление на професионалния риск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Обезпечени ресурси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Срок за изпълнение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Отговорни лица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I.</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РАБОТА В УСЛОВИЯ НА ЕПИДЕМИЧНА ОБСТАНОВКА</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rPr>
                <w:color w:val="000000"/>
                <w:sz w:val="24"/>
                <w:szCs w:val="24"/>
              </w:rPr>
            </w:pPr>
            <w:bookmarkStart w:colFirst="0" w:colLast="0" w:name="_heading=h.gjdgxs" w:id="0"/>
            <w:bookmarkEnd w:id="0"/>
            <w:r w:rsidDel="00000000" w:rsidR="00000000" w:rsidRPr="00000000">
              <w:rPr>
                <w:b w:val="1"/>
                <w:color w:val="000000"/>
                <w:sz w:val="24"/>
                <w:szCs w:val="24"/>
                <w:rtl w:val="0"/>
              </w:rPr>
              <w:t xml:space="preserve">мерки за управление на риска за ограничаване  разпространението на биологичен агент коронавирус  SARS-COV-2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Идентифициране на лица, които имат условия, които ги излагат на по-висок риск от сериозно заболяване</w:t>
            </w:r>
            <w:r w:rsidDel="00000000" w:rsidR="00000000" w:rsidRPr="00000000">
              <w:rPr>
                <w:color w:val="000000"/>
                <w:sz w:val="24"/>
                <w:szCs w:val="24"/>
                <w:rtl w:val="0"/>
              </w:rPr>
              <w:t xml:space="preserve"> (например диабет, сърдечни и белодробни заболявания, напреднала възраст). Разглеждане на възможностите за работа от дома на тези лица.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Директор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Почистване и дезинфекциране на работните места </w:t>
            </w:r>
            <w:r w:rsidDel="00000000" w:rsidR="00000000" w:rsidRPr="00000000">
              <w:rPr>
                <w:color w:val="000000"/>
                <w:sz w:val="24"/>
                <w:szCs w:val="24"/>
                <w:rtl w:val="0"/>
              </w:rPr>
              <w:t xml:space="preserve">съгласно "Алгоритъм на дезинфекционните мероприятия в обекти с обществено предназначение в условията на епидемично разпространение на COVID-19" на Националния център по заразни и паразитни болести.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Директор и</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Насърчаване на хигиената на ръцете: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Поставяне на диспенсъри с дезинфектант за ръце на видни места из работното място и на места, които са отдалечени от чешми с вода и сапун.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Осигуряване на достатъчно количество дезинфектант, сапун, кърпи за еднократна употреба и следене за наличности по работни места.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Поставяне на постери, които насърчават миенето на ръцете на входа на учебното заведение и на други места, където ще бъдат забелязани;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4.</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 Насърчаване добра респираторна хигиена на работното място</w:t>
            </w:r>
            <w:r w:rsidDel="00000000" w:rsidR="00000000" w:rsidRPr="00000000">
              <w:rPr>
                <w:color w:val="000000"/>
                <w:sz w:val="24"/>
                <w:szCs w:val="24"/>
                <w:rtl w:val="0"/>
              </w:rPr>
              <w:t xml:space="preserve"> (мерки, с които се ограничават дихателните секрети от всички лица със симптоми на респираторна инфекция - кихане и кашляне).</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Често проветряване на работните помещения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Поставяне на постери, които да напомнят да се киха и кашля в лакътя или в кърпичка, която след това да бъде веднага изхвърлена.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Осигуряване на съдове, които могат да бъдат отваряни без допир с ръка за изхвърляне на използваните кърпички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Информиране</w:t>
            </w:r>
            <w:r w:rsidDel="00000000" w:rsidR="00000000" w:rsidRPr="00000000">
              <w:rPr>
                <w:color w:val="000000"/>
                <w:sz w:val="24"/>
                <w:szCs w:val="24"/>
                <w:rtl w:val="0"/>
              </w:rPr>
              <w:t xml:space="preserve"> на работещите да не използват чужди телефони, бюра, работни инструменти, когато е възможно. /при провеждане на извънредни и периодични инструктажи по безопасност и здраве при работа/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Информиране</w:t>
            </w:r>
            <w:r w:rsidDel="00000000" w:rsidR="00000000" w:rsidRPr="00000000">
              <w:rPr>
                <w:color w:val="000000"/>
                <w:sz w:val="24"/>
                <w:szCs w:val="24"/>
                <w:rtl w:val="0"/>
              </w:rPr>
              <w:t xml:space="preserve"> на работещите за правилният начин на използване на лични предпазни средства – маски, ръкавици./при провеждане на извънредни и периодични инструктажи по безопасност и здраве при работа/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Информиране</w:t>
            </w:r>
            <w:r w:rsidDel="00000000" w:rsidR="00000000" w:rsidRPr="00000000">
              <w:rPr>
                <w:color w:val="000000"/>
                <w:sz w:val="24"/>
                <w:szCs w:val="24"/>
                <w:rtl w:val="0"/>
              </w:rPr>
              <w:t xml:space="preserve"> на работещите за действия при симптоми, наподобяващи COVID-19 и плана за действия. Насърчаване на докладването при поява на симптоми./при провеждане на извънредни и периодични инструктажи по безопасност и здраве при работа/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Разглеждане</w:t>
            </w:r>
            <w:r w:rsidDel="00000000" w:rsidR="00000000" w:rsidRPr="00000000">
              <w:rPr>
                <w:color w:val="000000"/>
                <w:sz w:val="24"/>
                <w:szCs w:val="24"/>
                <w:rtl w:val="0"/>
              </w:rPr>
              <w:t xml:space="preserve"> на възможностите за гъвкаво работно време и при възможност въвеждането му – гъвкави графици на работа, работа на смени, онлайн обучения и др..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Директор и</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Проследяване на официалната информация </w:t>
            </w:r>
            <w:r w:rsidDel="00000000" w:rsidR="00000000" w:rsidRPr="00000000">
              <w:rPr>
                <w:color w:val="000000"/>
                <w:sz w:val="24"/>
                <w:szCs w:val="24"/>
                <w:rtl w:val="0"/>
              </w:rPr>
              <w:t xml:space="preserve">и препоръки на здравните власти, своевременно информиране на работещите и реакция при необходимост./при провеждане на извънредни и периодични инструктажи по безопасност и здраве при работа/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Входове за влизане и излизане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Наблюдение на влизащите лица за симптоми и недопускане на служители  и ученици с прояви на остри заразни заболявания.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Осигуряване на повече входове/изходи за влизане и излизане – при възможност (отваряне на традиционно затворени входове/изходи).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Поставяне на диспенсър с дезинфектант на входа и поддържане на наличностите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Поставяне на постери (информационни материали) на входа на учебното заведение, насърчаващ използването на дезинфектанта, хигиена на ръцете, респираторен етикет и др. под.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Осигуряване на лични предпазни средства за работещите, ангажирани с пропусквателния режим - маска, ръкавици, дезинфектанти.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Места за почивка, хранене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Поставяне на диспенсър с дезинфектант, ако няма в близост вода и сапун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Поддържане на наличностите на дезинфектант и сапун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Въвеждане на плаващи почивки за работещите с цел избягване струпването на много лица на едно място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Използване на тоалетни и бани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По-често почистване и дезинфекция на санитарните възли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Поддържане на наличност от хигиенни материали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Работни срещи и оперативки в учебното заведение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Разглеждане на възможностите се провеждане на теле- или видеосреща.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Разглеждане на възможностите за ограничаване на участниците в срещата.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Почистване и дезинфекция на помещението за провеждане на оперативките и работните срещи, преди и след събитието.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Разглеждане на възможността за провеждане на срещата в по-голямо помещение.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В помещението за провеждане на оперативки/работни срещи, местата да бъдат подредени така, че участниците да са на разстояние поне 1,5-2 метра.</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Предварително осигуряване на достатъчно консумативи и материали, включително кърпички, затворени кошчета, за изхвърляне (по възможност безконтактни) и дезинфектант за ръце за всички участници в работната среща.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В началото на срещата да се предостави информация (устно и писмено) за COVID-19 и основните хигиенни мерки.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Проветряване възможно най-често (в началото, по време и след срещата).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Разработване на план за реакция в случай, че участник прояви симптоми с подозрение за COVID-19  по време на срещата.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Работни срещи на територията на учебното заведение с външни лица – контролни органи, одитори и др.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Посочените мерки от т.14 и допълнително: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Предварителна връзка с участниците с уведомяване, че ако имат някакви симптоми или се чувстват неразположение, те не трябва да присъстват.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Събиране на информация от всички участници с данни за контакт: мобилен телефонен номер, имейл и адрес, където пребивават. Информиране, че техните данни ще бъдат споделени само с местните органи за обществено здраве, ако някой участник се разболее от подозирано инфекциозно заболяване. Ако те не се съгласят на това, те не могат да присъстват на събитието или срещата. (по указания на EU-OSHA: </w:t>
            </w:r>
            <w:hyperlink r:id="rId11">
              <w:r w:rsidDel="00000000" w:rsidR="00000000" w:rsidRPr="00000000">
                <w:rPr>
                  <w:color w:val="0000ff"/>
                  <w:sz w:val="24"/>
                  <w:szCs w:val="24"/>
                  <w:u w:val="single"/>
                  <w:rtl w:val="0"/>
                </w:rPr>
                <w:t xml:space="preserve">https://oshwiki.eu/wiki/COVID-19:_guidance_for_the_workplace</w:t>
              </w:r>
            </w:hyperlink>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Информиране за мерките, които домакините предприемат, за да направят това събитие безопасно за участниците.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Поставяне на диспенсъри с дезинфектант на алкохолна основа на видно място наоколо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rHeight w:val="18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Насърчаване на редовното миене на ръцете или употребата на дезинфектант от всички участници в срещата или събитието, ако е с по-голяма продължителност</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Участия в събития: обучения, конференции, изложения в България</w:t>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Посещения в други организации с цел провеждане на срещи, презентации и др.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Преглед на актуална информация относно случаи на COVID-19 в съответното населено място/област.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Разглеждане на възможността за отлагане на участието.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Изискване на информация от организатора относно предприетите мерки за безопасност на събитието.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Осигуряване на кърпички за почистване на алкохолна основа за еднократна употреба или преносим дезинфектант с указания за използване.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Разглеждане на възможността пътуването да се извърши със служебен вместо в обществен транспорт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Посещения в други институции - държавни (НАП, НОИ, банки и под.) и частни структури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Разглеждане на възможностите за електронни услуги от институциите.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Инструктаж за поддържане на социална дистанция при посещение на съответната институция..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Влизане на външни лица на територията на учебното заведение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Наблюдение на влизащите лица за симптоми и недопускане на външни лица с прояви на остри заразни заболявания.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Поставяне на входа на диспенсър с дезинфектант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Разглеждане на възможностите за отлагане на дейности, свързани с участието на външни лица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Забрана за влизането на външни лица без изрична необходимост- вземане и оставяне на пратките при входа на фирмата.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Организация при провеждането на инструктажи по безопасност и здраве при работа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При възможност – провеждане на периодичните и извънредни инструктажи на малки групи служители /на смени/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Започване на инструктажа с информиране за настоящата ситуация и мерките, които са предприети в учебното заведение.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Почистване на работните помещения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20.1.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Осигуряване на лични предпазни средства за почистващия персонал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20.2.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Указания към почистващия персонал относно изискванията за хигиена на ръцете.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20.3.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Осигуряване на найлонови торби за отпадъци в кошчетата с цел избягване на директен контакт с отпадъка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Определяне на варианти на работа с намален и силно намален състав при епидемична обстановка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Определяне на критичните дейности  (процеси, договори, поръчки) от значение за бъдещата дейност на учебното заведение, дейности които ще се изпълняват в пълен обем,  дейности които могат да бъдат  намалени и тези, които могат да бъдат прекратени за определен период. Определяне на </w:t>
            </w:r>
            <w:r w:rsidDel="00000000" w:rsidR="00000000" w:rsidRPr="00000000">
              <w:rPr>
                <w:sz w:val="24"/>
                <w:szCs w:val="24"/>
                <w:rtl w:val="0"/>
              </w:rPr>
              <w:t xml:space="preserve">ключовия</w:t>
            </w:r>
            <w:r w:rsidDel="00000000" w:rsidR="00000000" w:rsidRPr="00000000">
              <w:rPr>
                <w:color w:val="000000"/>
                <w:sz w:val="24"/>
                <w:szCs w:val="24"/>
                <w:rtl w:val="0"/>
              </w:rPr>
              <w:t xml:space="preserve"> персонал, необходим за продължаване работата на учебното заведение.</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Списъци на договори и поръчки по звена;  списък на необходимия персонал по варианти (по длъжности)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II.</w:t>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 ПЛАН ЗА ДЕЙСТВИЕ В СЛУЧАЙ, ЧЕ НА РАБОТНОТО МЯСТО Е ИМАЛО ЧОВЕК, ЗА КОЙТО СЕ ПОДОЗИРА ИЛИ Е ПОТВЪРДЕН ЗА COVID 19</w:t>
            </w: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i w:val="1"/>
                <w:color w:val="000000"/>
                <w:sz w:val="24"/>
                <w:szCs w:val="24"/>
                <w:rtl w:val="0"/>
              </w:rPr>
              <w:t xml:space="preserve">За изготвяне на плана са използвани препоръките на EU-OSHA: https://oshwiki.eu/wiki/COVID-19:_guidance_for_the_workplace</w:t>
            </w: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Общи мерки</w:t>
            </w: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1. Разглеждане на възможността за определяне на помещение за използване, в случай, че се появи лице със симптоми.  Осигуряване на стая или зона, където лицето може да бъде изолирано зад затворена врата, например офис на персонала. По възможност стаята/зоната да имат отваряем прозорец за проветряване.</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2. Осигуряване на кърпички за еднократна употреба и дезинфектант с помещението за изолиране.</w:t>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3. Осигуряване на найлонови торбички за поставяне на използвани кърпички от изолираното лице.</w:t>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4. Осигуряване на кош с безконтактно отваряне/затваряне и найлонови торби за коша.</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5. Ограничаване на достъпа на външни лица до помещението/зоната в която е изолирано лицето.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Последователност на действията</w:t>
            </w: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Ситуация 1: </w:t>
            </w: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Работещ или външно лице се разболее на работното място и се предполага, че е бил експониран на COVID-19.</w:t>
            </w: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Действия:</w:t>
            </w: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1. Направете справка с критериите за възможна експозиция на COVID-19, за да идентифицирате тези работници и служители, които може да са били изложени на опасност - контакт.</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2. Ако някой се почувства зле на работното място и има причина да се подозира, че може да е влязъл в контакт с COVID-19 (напр. пътувал до други засегнати страни), неразположеният човек трябва да бъде изведен в зона, която е най-малко 2 метра далеч от други хора – работници и служители. </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3. Лицето се изолира в стая или зона със затворена врата. По възможност стаята/зоната да имат отваряем прозорец за проветряване.</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4. Лицето, което се разболява, трябва да използва мобилния си телефон, за да се обади на личния си лекар. Ако става въпрос за спешен случай (ако е сериозно болен или ранен, или животът му е застрашен), тогава се извършва обаждане на телефон 112, обяснява се ситуацията, дава се наличната информация, например от коя държава се е върнал през последните 14 дни и се посочват текущите симптоми.</w:t>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5. Докато се чака съвет от определената служба за обществено здраве или спешна помощ, засегнатото лице трябва да остане най-малко на два метра от други хора. </w:t>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6. Лицето трябва да избягва да докосва хора, повърхности и предмети и трябва да покрива устата и носа си с кърпичка за еднократна употреба, когато кашля или киха. След това кърпичката трябва да се постави в торбичка и след това да се изхвърли в кошчето със затваряем капак. Ако няма налични кърпички, лицето трябва да кашля и киха в кривата на лакътя.</w:t>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7.  Ако лицето трябва да отиде до тоалетна, докато се чака медицинската помощ, трябва да се използва отделен санитарен възел, ако има такава.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Ситуация 2: </w:t>
            </w: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Работещ или външно лице с подозрение за COVID-19 скоро е бил на работното място</w:t>
            </w: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Действия:</w:t>
            </w: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1. Управляващият екип на работното място трябва да се свърже с определените обществени здравни служби /Районна Здравна Инспекция, за да обсъди случая, да идентифицира хората, които са били в контакт с лицето и да получи съвети относно всички действия или предпазни мерки, които трябва да бъдат предприети/.</w:t>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2.  Районната здравна инспекция ще може да осъществи директен контакт със засегнатото лице, за да препоръчат изолиране и идентифициране на други лица, както и ще имат връзка с всички лица, с които са се свързали, за да им предоставят подходящи съвети.</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4. Ако служителят потвърди, че има COVID-19,  работещите се информират за възможното им излагане на COVID-19 на работното място, като се запазва поверителност относно лицето.</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5. На служителите, контактни с колега с потвърден COVID-19, се дават инструкции какво да правят.</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6. Извършване на дезинфекция на общите зони като офиси, работни помещения и тоалетни съгласно насоките дадени от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Ситуация 3:  Работещ е имал контакт с потвърден случай на COVID-19.</w:t>
            </w: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Действия:</w:t>
            </w: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76" w:lineRule="auto"/>
              <w:ind w:firstLine="177"/>
              <w:rPr>
                <w:color w:val="000000"/>
                <w:sz w:val="24"/>
                <w:szCs w:val="24"/>
              </w:rPr>
            </w:pPr>
            <w:r w:rsidDel="00000000" w:rsidR="00000000" w:rsidRPr="00000000">
              <w:rPr>
                <w:color w:val="000000"/>
                <w:sz w:val="24"/>
                <w:szCs w:val="24"/>
                <w:rtl w:val="0"/>
              </w:rPr>
              <w:t xml:space="preserve">1. Да се потърси информация за:</w:t>
            </w:r>
          </w:p>
          <w:p w:rsidR="00000000" w:rsidDel="00000000" w:rsidP="00000000" w:rsidRDefault="00000000" w:rsidRPr="00000000" w14:paraId="0000024E">
            <w:pPr>
              <w:numPr>
                <w:ilvl w:val="0"/>
                <w:numId w:val="1"/>
              </w:numPr>
              <w:pBdr>
                <w:top w:space="0" w:sz="0" w:val="nil"/>
                <w:left w:space="0" w:sz="0" w:val="nil"/>
                <w:bottom w:space="0" w:sz="0" w:val="nil"/>
                <w:right w:space="0" w:sz="0" w:val="nil"/>
                <w:between w:space="0" w:sz="0" w:val="nil"/>
              </w:pBdr>
              <w:tabs>
                <w:tab w:val="left" w:pos="372"/>
              </w:tabs>
              <w:spacing w:line="276" w:lineRule="auto"/>
              <w:ind w:left="0" w:firstLine="177"/>
              <w:rPr>
                <w:color w:val="000000"/>
                <w:sz w:val="24"/>
                <w:szCs w:val="24"/>
              </w:rPr>
            </w:pPr>
            <w:r w:rsidDel="00000000" w:rsidR="00000000" w:rsidRPr="00000000">
              <w:rPr>
                <w:color w:val="000000"/>
                <w:sz w:val="24"/>
                <w:szCs w:val="24"/>
                <w:rtl w:val="0"/>
              </w:rPr>
              <w:t xml:space="preserve">всеки служител, който е бил в близък контакт - лице в лице или чрез докосване с работещия с потвърден случай на COVID-19;</w:t>
            </w:r>
          </w:p>
          <w:p w:rsidR="00000000" w:rsidDel="00000000" w:rsidP="00000000" w:rsidRDefault="00000000" w:rsidRPr="00000000" w14:paraId="0000024F">
            <w:pPr>
              <w:numPr>
                <w:ilvl w:val="0"/>
                <w:numId w:val="1"/>
              </w:numPr>
              <w:pBdr>
                <w:top w:space="0" w:sz="0" w:val="nil"/>
                <w:left w:space="0" w:sz="0" w:val="nil"/>
                <w:bottom w:space="0" w:sz="0" w:val="nil"/>
                <w:right w:space="0" w:sz="0" w:val="nil"/>
                <w:between w:space="0" w:sz="0" w:val="nil"/>
              </w:pBdr>
              <w:tabs>
                <w:tab w:val="left" w:pos="372"/>
              </w:tabs>
              <w:spacing w:line="276" w:lineRule="auto"/>
              <w:ind w:left="0" w:firstLine="177"/>
              <w:rPr>
                <w:color w:val="000000"/>
                <w:sz w:val="24"/>
                <w:szCs w:val="24"/>
              </w:rPr>
            </w:pPr>
            <w:r w:rsidDel="00000000" w:rsidR="00000000" w:rsidRPr="00000000">
              <w:rPr>
                <w:color w:val="000000"/>
                <w:sz w:val="24"/>
                <w:szCs w:val="24"/>
                <w:rtl w:val="0"/>
              </w:rPr>
              <w:t xml:space="preserve">всеки, който е разговарял с колегата си за определен период от време, докато служителят е бил симптоматичен;</w:t>
            </w:r>
          </w:p>
          <w:p w:rsidR="00000000" w:rsidDel="00000000" w:rsidP="00000000" w:rsidRDefault="00000000" w:rsidRPr="00000000" w14:paraId="00000250">
            <w:pPr>
              <w:numPr>
                <w:ilvl w:val="0"/>
                <w:numId w:val="1"/>
              </w:numPr>
              <w:pBdr>
                <w:top w:space="0" w:sz="0" w:val="nil"/>
                <w:left w:space="0" w:sz="0" w:val="nil"/>
                <w:bottom w:space="0" w:sz="0" w:val="nil"/>
                <w:right w:space="0" w:sz="0" w:val="nil"/>
                <w:between w:space="0" w:sz="0" w:val="nil"/>
              </w:pBdr>
              <w:tabs>
                <w:tab w:val="left" w:pos="372"/>
              </w:tabs>
              <w:spacing w:line="276" w:lineRule="auto"/>
              <w:ind w:left="0" w:firstLine="177"/>
              <w:rPr>
                <w:color w:val="000000"/>
                <w:sz w:val="24"/>
                <w:szCs w:val="24"/>
              </w:rPr>
            </w:pPr>
            <w:r w:rsidDel="00000000" w:rsidR="00000000" w:rsidRPr="00000000">
              <w:rPr>
                <w:color w:val="000000"/>
                <w:sz w:val="24"/>
                <w:szCs w:val="24"/>
                <w:rtl w:val="0"/>
              </w:rPr>
              <w:t xml:space="preserve">всеки, който е почиствал някакви телесни течности от работещия с потвърден случай на COVID-19; </w:t>
            </w:r>
          </w:p>
          <w:p w:rsidR="00000000" w:rsidDel="00000000" w:rsidP="00000000" w:rsidRDefault="00000000" w:rsidRPr="00000000" w14:paraId="00000251">
            <w:pPr>
              <w:numPr>
                <w:ilvl w:val="0"/>
                <w:numId w:val="1"/>
              </w:numPr>
              <w:pBdr>
                <w:top w:space="0" w:sz="0" w:val="nil"/>
                <w:left w:space="0" w:sz="0" w:val="nil"/>
                <w:bottom w:space="0" w:sz="0" w:val="nil"/>
                <w:right w:space="0" w:sz="0" w:val="nil"/>
                <w:between w:space="0" w:sz="0" w:val="nil"/>
              </w:pBdr>
              <w:tabs>
                <w:tab w:val="left" w:pos="372"/>
              </w:tabs>
              <w:spacing w:line="276" w:lineRule="auto"/>
              <w:ind w:left="0" w:firstLine="177"/>
              <w:rPr>
                <w:color w:val="000000"/>
                <w:sz w:val="24"/>
                <w:szCs w:val="24"/>
              </w:rPr>
            </w:pPr>
            <w:r w:rsidDel="00000000" w:rsidR="00000000" w:rsidRPr="00000000">
              <w:rPr>
                <w:color w:val="000000"/>
                <w:sz w:val="24"/>
                <w:szCs w:val="24"/>
                <w:rtl w:val="0"/>
              </w:rPr>
              <w:t xml:space="preserve">близки приятели или работни със служителя с потвърден случай на COVID-19 групи; </w:t>
            </w:r>
          </w:p>
          <w:p w:rsidR="00000000" w:rsidDel="00000000" w:rsidP="00000000" w:rsidRDefault="00000000" w:rsidRPr="00000000" w14:paraId="00000252">
            <w:pPr>
              <w:numPr>
                <w:ilvl w:val="0"/>
                <w:numId w:val="1"/>
              </w:numPr>
              <w:pBdr>
                <w:top w:space="0" w:sz="0" w:val="nil"/>
                <w:left w:space="0" w:sz="0" w:val="nil"/>
                <w:bottom w:space="0" w:sz="0" w:val="nil"/>
                <w:right w:space="0" w:sz="0" w:val="nil"/>
                <w:between w:space="0" w:sz="0" w:val="nil"/>
              </w:pBdr>
              <w:tabs>
                <w:tab w:val="left" w:pos="372"/>
              </w:tabs>
              <w:spacing w:line="276" w:lineRule="auto"/>
              <w:ind w:left="0" w:firstLine="177"/>
              <w:rPr>
                <w:color w:val="000000"/>
                <w:sz w:val="24"/>
                <w:szCs w:val="24"/>
              </w:rPr>
            </w:pPr>
            <w:r w:rsidDel="00000000" w:rsidR="00000000" w:rsidRPr="00000000">
              <w:rPr>
                <w:color w:val="000000"/>
                <w:sz w:val="24"/>
                <w:szCs w:val="24"/>
                <w:rtl w:val="0"/>
              </w:rPr>
              <w:t xml:space="preserve">всеки служител, живеещ в домакинството на служителя с потвърден случай на COVID-19.</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76" w:lineRule="auto"/>
              <w:ind w:firstLine="177"/>
              <w:rPr>
                <w:color w:val="000000"/>
                <w:sz w:val="24"/>
                <w:szCs w:val="24"/>
              </w:rPr>
            </w:pPr>
            <w:r w:rsidDel="00000000" w:rsidR="00000000" w:rsidRPr="00000000">
              <w:rPr>
                <w:color w:val="000000"/>
                <w:sz w:val="24"/>
                <w:szCs w:val="24"/>
                <w:rtl w:val="0"/>
              </w:rPr>
              <w:t xml:space="preserve">2. Тези, които са имали близък контакт със служителя с потвърден случай на COVID-19, се изолират у дома за 14 дни от последния път, когато са имали контакт с потвърдения случай да бъдат наблюдавани от общопрактикуващия лекар.</w:t>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76" w:lineRule="auto"/>
              <w:ind w:firstLine="177"/>
              <w:rPr>
                <w:color w:val="000000"/>
                <w:sz w:val="24"/>
                <w:szCs w:val="24"/>
              </w:rPr>
            </w:pPr>
            <w:r w:rsidDel="00000000" w:rsidR="00000000" w:rsidRPr="00000000">
              <w:rPr>
                <w:color w:val="000000"/>
                <w:sz w:val="24"/>
                <w:szCs w:val="24"/>
                <w:rtl w:val="0"/>
              </w:rPr>
              <w:t xml:space="preserve">3. Работещите, които по време на изолацията в рамките на 14-дневния си период на наблюдение се почувстват зле и дадат положителен резултат за COVID-19, стават потвърден случай и се действа от точка 1.</w:t>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76" w:lineRule="auto"/>
              <w:ind w:firstLine="177"/>
              <w:rPr>
                <w:color w:val="000000"/>
                <w:sz w:val="24"/>
                <w:szCs w:val="24"/>
              </w:rPr>
            </w:pPr>
            <w:r w:rsidDel="00000000" w:rsidR="00000000" w:rsidRPr="00000000">
              <w:rPr>
                <w:color w:val="000000"/>
                <w:sz w:val="24"/>
                <w:szCs w:val="24"/>
                <w:rtl w:val="0"/>
              </w:rPr>
              <w:t xml:space="preserve">4. Работещите, които не са имали близък контакт с първоначалния потвърден случай, не е необходимо да предприемат други предпазни мерки, освен да наблюдават здравето си за грипоподобни симптоми и могат да продължат да работят.</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76" w:lineRule="auto"/>
              <w:ind w:firstLine="177"/>
              <w:rPr>
                <w:color w:val="000000"/>
                <w:sz w:val="24"/>
                <w:szCs w:val="24"/>
              </w:rPr>
            </w:pPr>
            <w:r w:rsidDel="00000000" w:rsidR="00000000" w:rsidRPr="00000000">
              <w:rPr>
                <w:color w:val="000000"/>
                <w:sz w:val="24"/>
                <w:szCs w:val="24"/>
                <w:rtl w:val="0"/>
              </w:rPr>
              <w:t xml:space="preserve">5. Потвърден случай на COVID-19 на работното място ще предизвика безпокойство у работещите, а някои от тях могат да бъдат стресирани. Ясната комуникация е важна, както и насочването на работещите към надеждни източници на информация за COVID-19. Мениджърите трябва да бъдат подкрепящи и разбиращи и доколкото е възможно гъвкави по отношение на работните отговорности.</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76" w:lineRule="auto"/>
              <w:ind w:firstLine="177"/>
              <w:rPr>
                <w:color w:val="000000"/>
                <w:sz w:val="24"/>
                <w:szCs w:val="24"/>
              </w:rPr>
            </w:pPr>
            <w:r w:rsidDel="00000000" w:rsidR="00000000" w:rsidRPr="00000000">
              <w:rPr>
                <w:color w:val="000000"/>
                <w:sz w:val="24"/>
                <w:szCs w:val="24"/>
                <w:rtl w:val="0"/>
              </w:rPr>
              <w:t xml:space="preserve">6. Извършване на дезинфекция на общите зони като офиси, работни помещения и  тоалетни съгласно разпоредбите на здравните органи.</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76" w:lineRule="auto"/>
              <w:ind w:firstLine="142"/>
              <w:rPr>
                <w:color w:val="000000"/>
                <w:sz w:val="24"/>
                <w:szCs w:val="24"/>
              </w:rPr>
            </w:pPr>
            <w:r w:rsidDel="00000000" w:rsidR="00000000" w:rsidRPr="00000000">
              <w:rPr>
                <w:color w:val="000000"/>
                <w:sz w:val="24"/>
                <w:szCs w:val="24"/>
                <w:rtl w:val="0"/>
              </w:rPr>
              <w:t xml:space="preserve">7. Зони, през които служителят с потвърден случай на COVID-19 е преминавал и/или е прекарвал минимално време като коридори, и които не са видимо замърсени с телесни течности, не е необходимо да бъдат специално почистени и дезинфекцирани.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се изискват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обявена епидемична обстановка и съобразно нормативните изисквания и препоръки на здравните органи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76" w:lineRule="auto"/>
              <w:jc w:val="center"/>
              <w:rPr>
                <w:color w:val="000000"/>
                <w:sz w:val="28"/>
                <w:szCs w:val="28"/>
              </w:rPr>
            </w:pPr>
            <w:r w:rsidDel="00000000" w:rsidR="00000000" w:rsidRPr="00000000">
              <w:rPr>
                <w:b w:val="1"/>
                <w:color w:val="000000"/>
                <w:sz w:val="28"/>
                <w:szCs w:val="28"/>
                <w:rtl w:val="0"/>
              </w:rPr>
              <w:t xml:space="preserve">III.</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76" w:lineRule="auto"/>
              <w:jc w:val="center"/>
              <w:rPr>
                <w:color w:val="000000"/>
                <w:sz w:val="28"/>
                <w:szCs w:val="28"/>
              </w:rPr>
            </w:pPr>
            <w:r w:rsidDel="00000000" w:rsidR="00000000" w:rsidRPr="00000000">
              <w:rPr>
                <w:b w:val="1"/>
                <w:color w:val="000000"/>
                <w:sz w:val="28"/>
                <w:szCs w:val="28"/>
                <w:rtl w:val="0"/>
              </w:rPr>
              <w:t xml:space="preserve">Общи мероприятия за здраве и безопасност на работните места и</w:t>
            </w: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76" w:lineRule="auto"/>
              <w:jc w:val="center"/>
              <w:rPr>
                <w:color w:val="000000"/>
                <w:sz w:val="28"/>
                <w:szCs w:val="28"/>
              </w:rPr>
            </w:pPr>
            <w:r w:rsidDel="00000000" w:rsidR="00000000" w:rsidRPr="00000000">
              <w:rPr>
                <w:b w:val="1"/>
                <w:color w:val="000000"/>
                <w:sz w:val="28"/>
                <w:szCs w:val="28"/>
                <w:rtl w:val="0"/>
              </w:rPr>
              <w:t xml:space="preserve">управление на професионалния риск за работещите</w:t>
            </w: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76" w:lineRule="auto"/>
              <w:jc w:val="center"/>
              <w:rPr>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Комитета по условия на труд (КУТ)</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извършва всяко тримесечие проверки по изпълнение дейностите за осигуряване на здравословни и безопасни условия на труд и заседава не по-малко от един път на тримесечие.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Орган по безопасност и здраве при работа /ОБЗР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Разработване на Програма за дейността на КУТ през текущата година.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Ежегодно м.01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Разработване на Програма за обучение на ръководния персонал, на КУТ, лицата които провеждат инструктажите и др., съгласно изискванията на наредба РД-07-02/16.12.2009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Ежегодно м.01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Обучение на членовете на КУТ, съгласно изискванията на Наредба №4/03.11.1998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оферта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Ежегодно по план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Обучение на лицата, които провеждат инструктаж по безопасност и здраве при работа, съгласно изискванията на наредба РД-07-02/16.12.2009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оферта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Ежегодно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Предварителен подбор на кадрите при постъпване на работа. За целта да се изискват карти за предварителен медицински преглед на новопостъпили работници и служители в съответствие с нормативните изисквания. Заключение  от Службата по трудова медицина за пригодност на кандидатстващия за работа  и при необходимост – консултация  с лекар-специалист по трудова медицина.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 и човешки ресурси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sz w:val="24"/>
                <w:szCs w:val="24"/>
                <w:rtl w:val="0"/>
              </w:rPr>
              <w:t xml:space="preserve">7</w:t>
            </w: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Изготвяне на Анализ на здравословното състояние на работещите на база заболяванията с временна нетрудоспособност при представени болнични листове за една календарна година, като се търси причинно-следствената връзка с условията на труд.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дог. със СТМ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Ежегодно м.07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 и СТМ</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sz w:val="24"/>
                <w:szCs w:val="24"/>
                <w:rtl w:val="0"/>
              </w:rPr>
              <w:t xml:space="preserve">8</w:t>
            </w: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Изпълняване на изискванията на  всички нормативни документи, свързани с дейността на учебното заведение, на труда и работната заплата и трудово-правните отношения.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Директор и ЧР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sz w:val="24"/>
                <w:szCs w:val="24"/>
                <w:rtl w:val="0"/>
              </w:rPr>
              <w:t xml:space="preserve">9</w:t>
            </w:r>
            <w:r w:rsidDel="00000000" w:rsidR="00000000" w:rsidRPr="00000000">
              <w:rPr>
                <w:b w:val="1"/>
                <w:color w:val="000000"/>
                <w:sz w:val="24"/>
                <w:szCs w:val="24"/>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Територия на обекта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sz w:val="24"/>
                <w:szCs w:val="24"/>
                <w:rtl w:val="0"/>
              </w:rPr>
              <w:t xml:space="preserve">9</w:t>
            </w: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Пътищата на територията на обекта  да се поддържат чисти с цел предотвратяване на риска от подхлъзване, падане и нараняване на работещите и външни лица посещаващи учебното заведение.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1</w:t>
            </w:r>
            <w:r w:rsidDel="00000000" w:rsidR="00000000" w:rsidRPr="00000000">
              <w:rPr>
                <w:b w:val="1"/>
                <w:sz w:val="24"/>
                <w:szCs w:val="24"/>
                <w:rtl w:val="0"/>
              </w:rPr>
              <w:t xml:space="preserve">0</w:t>
            </w:r>
            <w:r w:rsidDel="00000000" w:rsidR="00000000" w:rsidRPr="00000000">
              <w:rPr>
                <w:b w:val="1"/>
                <w:color w:val="000000"/>
                <w:sz w:val="24"/>
                <w:szCs w:val="24"/>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Работни помещения и работни места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0</w:t>
            </w: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Поддържане на работните помещения и работните места така, че да осигуряват безопасни условия на труд и опазване здравето на работещите.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0</w:t>
            </w: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Редовно поддържане чистотата на работните помещения и работните места.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1</w:t>
            </w:r>
            <w:r w:rsidDel="00000000" w:rsidR="00000000" w:rsidRPr="00000000">
              <w:rPr>
                <w:b w:val="1"/>
                <w:sz w:val="24"/>
                <w:szCs w:val="24"/>
                <w:rtl w:val="0"/>
              </w:rPr>
              <w:t xml:space="preserve">1</w:t>
            </w:r>
            <w:r w:rsidDel="00000000" w:rsidR="00000000" w:rsidRPr="00000000">
              <w:rPr>
                <w:b w:val="1"/>
                <w:color w:val="000000"/>
                <w:sz w:val="24"/>
                <w:szCs w:val="24"/>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Аварийни пътища и изходи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1</w:t>
            </w: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Аварийните пътища и изходи да се поддържат винаги в изправност, свободни и чисти с оглед осигуряване на възможно най-бързото извеждане на хората в безопасна зона, при възникнали аварийни ситуации.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 и отг. ПБ</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1</w:t>
            </w: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Означаване на вратите по аварийните пътища и аварийните изходи  с установените знаци за безопасност и тяхното поддържане.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 и отг. ПБ</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1</w:t>
            </w: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Аварийните пътища и изходи са сигнализират трайно с установените знаци и поддържането им в изправност.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 и отг. ПБ</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1</w:t>
            </w:r>
            <w:r w:rsidDel="00000000" w:rsidR="00000000" w:rsidRPr="00000000">
              <w:rPr>
                <w:b w:val="1"/>
                <w:sz w:val="24"/>
                <w:szCs w:val="24"/>
                <w:rtl w:val="0"/>
              </w:rPr>
              <w:t xml:space="preserve">2</w:t>
            </w:r>
            <w:r w:rsidDel="00000000" w:rsidR="00000000" w:rsidRPr="00000000">
              <w:rPr>
                <w:b w:val="1"/>
                <w:color w:val="000000"/>
                <w:sz w:val="24"/>
                <w:szCs w:val="24"/>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Борба с пожари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120" w:before="120"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2</w:t>
            </w: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color w:val="000000"/>
                <w:sz w:val="24"/>
                <w:szCs w:val="24"/>
                <w:rtl w:val="0"/>
              </w:rPr>
              <w:t xml:space="preserve">Поддържане на създадената организация за осигуряване на пожарната безопасност в обекта в съответствие с нормативните изисквания по пожаробезопасност.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 и отг. ПБ</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120" w:before="120"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2</w:t>
            </w: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color w:val="000000"/>
                <w:sz w:val="24"/>
                <w:szCs w:val="24"/>
                <w:rtl w:val="0"/>
              </w:rPr>
              <w:t xml:space="preserve">Поддържане на електрическите инсталации в обекта така,  че същите да не създават предпоставки за възникване на пожар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дог.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Отг. ПБ</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2</w:t>
            </w: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Поддържане на оборудване с подходящи пожаротехнически средства за първоначално пожарогасене и когато посочените обстоятелства го изискват - с пожароизвестителна система.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Отг. ПБ</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2</w:t>
            </w:r>
            <w:r w:rsidDel="00000000" w:rsidR="00000000" w:rsidRPr="00000000">
              <w:rPr>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Неавтоматичните пожаротехнически средства за първоначално пожарогасене да са лесно достъпни, прости за използване и да са обозначени на подходящи места с установените постоянни знаци за безопасност и здраве при работа.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Ежемесечни проверки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Отг. ПБ</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2</w:t>
            </w:r>
            <w:r w:rsidDel="00000000" w:rsidR="00000000" w:rsidRPr="00000000">
              <w:rPr>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Ежегодна проверка изправността на противопожарните средства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оферта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Ежегодно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Отг. ПБ</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2</w:t>
            </w:r>
            <w:r w:rsidDel="00000000" w:rsidR="00000000" w:rsidRPr="00000000">
              <w:rPr>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Обучение на всички работещи правилно да използват  пожаротехническите средства при необходимост.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Отг. ПБ</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2</w:t>
            </w:r>
            <w:r w:rsidDel="00000000" w:rsidR="00000000" w:rsidRPr="00000000">
              <w:rPr>
                <w:color w:val="000000"/>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Обслужването на  електрическите съоръжения и инсталации да се извършва  от лица, притежаващи необходимата квалификация и правоспособност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Отг. ПБ</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   1</w:t>
            </w:r>
            <w:r w:rsidDel="00000000" w:rsidR="00000000" w:rsidRPr="00000000">
              <w:rPr>
                <w:b w:val="1"/>
                <w:sz w:val="24"/>
                <w:szCs w:val="24"/>
                <w:rtl w:val="0"/>
              </w:rPr>
              <w:t xml:space="preserve">3</w:t>
            </w:r>
            <w:r w:rsidDel="00000000" w:rsidR="00000000" w:rsidRPr="00000000">
              <w:rPr>
                <w:b w:val="1"/>
                <w:color w:val="000000"/>
                <w:sz w:val="24"/>
                <w:szCs w:val="24"/>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120" w:before="120" w:lineRule="auto"/>
              <w:jc w:val="center"/>
              <w:rPr>
                <w:color w:val="000000"/>
                <w:sz w:val="24"/>
                <w:szCs w:val="24"/>
              </w:rPr>
            </w:pPr>
            <w:r w:rsidDel="00000000" w:rsidR="00000000" w:rsidRPr="00000000">
              <w:rPr>
                <w:b w:val="1"/>
                <w:color w:val="000000"/>
                <w:sz w:val="24"/>
                <w:szCs w:val="24"/>
                <w:rtl w:val="0"/>
              </w:rPr>
              <w:t xml:space="preserve">Работно облекло и Лични предпазни средства /ЛПС/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3</w:t>
            </w: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color w:val="000000"/>
                <w:sz w:val="24"/>
                <w:szCs w:val="24"/>
                <w:rtl w:val="0"/>
              </w:rPr>
              <w:t xml:space="preserve">Периодично преразглеждане и при необходимост актуализиране на работните места, на които е задължително носенето на ЛПС и СРО. Утвърждаване на Списък със специално работно облекло и лични предпазни средства по работни места, съобразни с  резултатите от оценка на професионалния риск.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3</w:t>
            </w: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color w:val="000000"/>
                <w:sz w:val="24"/>
                <w:szCs w:val="24"/>
                <w:rtl w:val="0"/>
              </w:rPr>
              <w:t xml:space="preserve">Редовно осигуряване и носене на определените лични предпазни средства и СРО, утвърдени със списък.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3</w:t>
            </w: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color w:val="000000"/>
                <w:sz w:val="24"/>
                <w:szCs w:val="24"/>
                <w:rtl w:val="0"/>
              </w:rPr>
              <w:t xml:space="preserve">Работното облекло, специалното работно облекло и личните предпазни средства да се раздават на работещите срещу подпис.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1</w:t>
            </w:r>
            <w:r w:rsidDel="00000000" w:rsidR="00000000" w:rsidRPr="00000000">
              <w:rPr>
                <w:b w:val="1"/>
                <w:sz w:val="24"/>
                <w:szCs w:val="24"/>
                <w:rtl w:val="0"/>
              </w:rPr>
              <w:t xml:space="preserve">4</w:t>
            </w:r>
            <w:r w:rsidDel="00000000" w:rsidR="00000000" w:rsidRPr="00000000">
              <w:rPr>
                <w:b w:val="1"/>
                <w:color w:val="000000"/>
                <w:sz w:val="24"/>
                <w:szCs w:val="24"/>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Използване на работното оборудване:</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4</w:t>
            </w: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Производителите и вносителите на работно оборудване, технологии и материали да осигуряват съпроводителна документация на български език с всички необходими данни и изисквания, свързани с безопасната им експлоатация, поддържане и ремонт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0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4</w:t>
            </w: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В случай, че работното оборудване създава специфични рискове за здравето и безопасността на работещите, работодателят да предприема необходимите мерки, за да осигури: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rHeight w:val="6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 използване на работното оборудване само от  лица, на които е възложено да го използват;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 монтирането, демонтирането, измененията, настройването,</w:t>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 поддържането, обслужването и ремонтът на това оборудване да се извършват само от правоспособни и определени за съответните дейности лица.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4</w:t>
            </w: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При използване на работно оборудване, при което съществува риск за безопасността и здравето на работещите, да се разработят и прилагат писмени инструкции.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1</w:t>
            </w:r>
            <w:r w:rsidDel="00000000" w:rsidR="00000000" w:rsidRPr="00000000">
              <w:rPr>
                <w:b w:val="1"/>
                <w:sz w:val="24"/>
                <w:szCs w:val="24"/>
                <w:rtl w:val="0"/>
              </w:rPr>
              <w:t xml:space="preserve">5</w:t>
            </w:r>
            <w:r w:rsidDel="00000000" w:rsidR="00000000" w:rsidRPr="00000000">
              <w:rPr>
                <w:b w:val="1"/>
                <w:color w:val="000000"/>
                <w:sz w:val="24"/>
                <w:szCs w:val="24"/>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Организация на трудовата дейност</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5</w:t>
            </w: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color w:val="000000"/>
                <w:sz w:val="24"/>
                <w:szCs w:val="24"/>
                <w:rtl w:val="0"/>
              </w:rPr>
              <w:t xml:space="preserve">Работната поза и местоположението на работещите по време на работа и при използване на работното оборудване да се съобразява с ергономичните принципи.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5</w:t>
            </w: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color w:val="000000"/>
                <w:sz w:val="24"/>
                <w:szCs w:val="24"/>
                <w:rtl w:val="0"/>
              </w:rPr>
              <w:t xml:space="preserve">Трудовата дейност да се извършва при оптимална организация на работните движения и работната поза с цел предотвратяване на продължителното статично мускулно напрежение и ограничаване на двигателно-монотонната дейност.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rHeight w:val="1104"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32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5</w:t>
            </w:r>
            <w:r w:rsidDel="00000000" w:rsidR="00000000" w:rsidRPr="00000000">
              <w:rPr>
                <w:color w:val="000000"/>
                <w:sz w:val="24"/>
                <w:szCs w:val="24"/>
                <w:rtl w:val="0"/>
              </w:rPr>
              <w:t xml:space="preserve">.3.</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color w:val="000000"/>
                <w:sz w:val="24"/>
                <w:szCs w:val="24"/>
                <w:rtl w:val="0"/>
              </w:rPr>
              <w:t xml:space="preserve">Свързаните с трудовата дейност психосоциални фактори да се контролират и подобряват чрез прилагане на специфични за всеки вид труд профилактични програми за намаляване на психичното напрежение и стреса по време на работа.</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2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Не са необходими</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2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2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1</w:t>
            </w:r>
            <w:r w:rsidDel="00000000" w:rsidR="00000000" w:rsidRPr="00000000">
              <w:rPr>
                <w:b w:val="1"/>
                <w:sz w:val="24"/>
                <w:szCs w:val="24"/>
                <w:rtl w:val="0"/>
              </w:rPr>
              <w:t xml:space="preserve">6</w:t>
            </w:r>
            <w:r w:rsidDel="00000000" w:rsidR="00000000" w:rsidRPr="00000000">
              <w:rPr>
                <w:b w:val="1"/>
                <w:color w:val="000000"/>
                <w:sz w:val="24"/>
                <w:szCs w:val="24"/>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Контрол Фактори на работната среда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6</w:t>
            </w: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Периодично измерване на:</w:t>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Микроклимат</w:t>
            </w:r>
            <w:r w:rsidDel="00000000" w:rsidR="00000000" w:rsidRPr="00000000">
              <w:rPr>
                <w:color w:val="000000"/>
                <w:sz w:val="24"/>
                <w:szCs w:val="24"/>
                <w:rtl w:val="0"/>
              </w:rPr>
              <w:t xml:space="preserve"> – топъл и студен период на годината – </w:t>
            </w:r>
            <w:r w:rsidDel="00000000" w:rsidR="00000000" w:rsidRPr="00000000">
              <w:rPr>
                <w:b w:val="1"/>
                <w:color w:val="000000"/>
                <w:sz w:val="24"/>
                <w:szCs w:val="24"/>
                <w:rtl w:val="0"/>
              </w:rPr>
              <w:t xml:space="preserve">най-малко веднъж на три години;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оферта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план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 и СТМ</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3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pBdr>
                <w:top w:space="0" w:sz="0" w:val="nil"/>
                <w:left w:space="0" w:sz="0" w:val="nil"/>
                <w:bottom w:space="0" w:sz="0" w:val="nil"/>
                <w:right w:space="0" w:sz="0" w:val="nil"/>
                <w:between w:space="0" w:sz="0" w:val="nil"/>
              </w:pBdr>
              <w:tabs>
                <w:tab w:val="left" w:pos="1134"/>
              </w:tabs>
              <w:spacing w:line="276" w:lineRule="auto"/>
              <w:rPr>
                <w:color w:val="000000"/>
                <w:sz w:val="24"/>
                <w:szCs w:val="24"/>
              </w:rPr>
            </w:pPr>
            <w:r w:rsidDel="00000000" w:rsidR="00000000" w:rsidRPr="00000000">
              <w:rPr>
                <w:b w:val="1"/>
                <w:color w:val="000000"/>
                <w:sz w:val="24"/>
                <w:szCs w:val="24"/>
                <w:rtl w:val="0"/>
              </w:rPr>
              <w:t xml:space="preserve">Микроклимат</w:t>
            </w:r>
            <w:r w:rsidDel="00000000" w:rsidR="00000000" w:rsidRPr="00000000">
              <w:rPr>
                <w:color w:val="000000"/>
                <w:sz w:val="24"/>
                <w:szCs w:val="24"/>
                <w:rtl w:val="0"/>
              </w:rPr>
              <w:t xml:space="preserve"> </w:t>
            </w:r>
          </w:p>
          <w:p w:rsidR="00000000" w:rsidDel="00000000" w:rsidP="00000000" w:rsidRDefault="00000000" w:rsidRPr="00000000" w14:paraId="00000336">
            <w:pPr>
              <w:pBdr>
                <w:top w:space="0" w:sz="0" w:val="nil"/>
                <w:left w:space="0" w:sz="0" w:val="nil"/>
                <w:bottom w:space="0" w:sz="0" w:val="nil"/>
                <w:right w:space="0" w:sz="0" w:val="nil"/>
                <w:between w:space="0" w:sz="0" w:val="nil"/>
              </w:pBdr>
              <w:tabs>
                <w:tab w:val="left" w:pos="1134"/>
              </w:tabs>
              <w:spacing w:line="276" w:lineRule="auto"/>
              <w:rPr>
                <w:color w:val="000000"/>
                <w:sz w:val="24"/>
                <w:szCs w:val="24"/>
              </w:rPr>
            </w:pPr>
            <w:r w:rsidDel="00000000" w:rsidR="00000000" w:rsidRPr="00000000">
              <w:rPr>
                <w:color w:val="000000"/>
                <w:sz w:val="24"/>
                <w:szCs w:val="24"/>
                <w:rtl w:val="0"/>
              </w:rPr>
              <w:t xml:space="preserve">а) през преходния и студен период на годината да се поддържат стойности на микроклимата в съответствие с установените норми и съобразени с използваните методи на работа и физиологичните изисквания на работещите.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При необходимост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б) места, където през студения и преходните периоди на годината е технически невъзможно да се осигурят препоръчваните норми, се вземат допълнителни мерки за затопляне на работещите (отоплени помещения, стая за почивка, осигуряване на специални работни облекла и др.).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6</w:t>
            </w:r>
            <w:r w:rsidDel="00000000" w:rsidR="00000000" w:rsidRPr="00000000">
              <w:rPr>
                <w:color w:val="000000"/>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Химични агенти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1.Осигуряване на информационни листове за безопасност на използваните химични агенти.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2.За всеки обект и работно място на които се работи с химични агенти, работещите да бъдат запознати с информационните листове за безопасност с всеки препарат и инструкциите за безопасна работа.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3.За всеки обект и работно място на които се работи с химични агенти – дезинфекционни и почистващи средства, работещите да бъдат запознати с информационните листове за безопасност с всеки препарат и инструкциите за безопасна работа.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r w:rsidDel="00000000" w:rsidR="00000000" w:rsidRPr="00000000">
              <w:rPr>
                <w:sz w:val="24"/>
                <w:szCs w:val="24"/>
                <w:rtl w:val="0"/>
              </w:rPr>
              <w:t xml:space="preserve">6</w:t>
            </w: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Изкуствено осветление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5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b w:val="1"/>
                <w:color w:val="000000"/>
                <w:sz w:val="24"/>
                <w:szCs w:val="24"/>
                <w:rtl w:val="0"/>
              </w:rPr>
              <w:t xml:space="preserve">1.Изкуствено осветление</w:t>
            </w:r>
            <w:r w:rsidDel="00000000" w:rsidR="00000000" w:rsidRPr="00000000">
              <w:rPr>
                <w:color w:val="000000"/>
                <w:sz w:val="24"/>
                <w:szCs w:val="24"/>
                <w:rtl w:val="0"/>
              </w:rPr>
              <w:t xml:space="preserve"> – </w:t>
            </w:r>
            <w:r w:rsidDel="00000000" w:rsidR="00000000" w:rsidRPr="00000000">
              <w:rPr>
                <w:b w:val="1"/>
                <w:color w:val="000000"/>
                <w:sz w:val="24"/>
                <w:szCs w:val="24"/>
                <w:rtl w:val="0"/>
              </w:rPr>
              <w:t xml:space="preserve">ежегодно измерване</w:t>
            </w:r>
            <w:r w:rsidDel="00000000" w:rsidR="00000000" w:rsidRPr="00000000">
              <w:rPr>
                <w:color w:val="000000"/>
                <w:sz w:val="24"/>
                <w:szCs w:val="24"/>
                <w:rtl w:val="0"/>
              </w:rPr>
              <w:t xml:space="preserve"> по работни места, съгласно разпоредбите на чл. 381 от  Наредба №16-116 от 2008 г. и БДС 1786 – Приложение 4 т.3 и т.4.</w:t>
              <w:tab/>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оферта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план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 и СТМ</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color w:val="000000"/>
                <w:sz w:val="24"/>
                <w:szCs w:val="24"/>
                <w:rtl w:val="0"/>
              </w:rPr>
              <w:t xml:space="preserve">2. Редовна поддръжка на осветителната инсталация от ел. монтьор притежаващ най-малко ІІІ квалификационна група и медицински освидетелстван, съгласно изискванията на чл. 168а от Наредба №7/23.09.1999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36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3.За резултатите от извършваните проверки и ремонтни дейности на осветителната система да се съставя протокол, който се съхранява в досие, съгласно чл. 10 от Наредба №7/23.09.1999г., което досие се представя на контролните органи при поискване.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 при необходимост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36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1</w:t>
            </w:r>
            <w:r w:rsidDel="00000000" w:rsidR="00000000" w:rsidRPr="00000000">
              <w:rPr>
                <w:b w:val="1"/>
                <w:sz w:val="24"/>
                <w:szCs w:val="24"/>
                <w:rtl w:val="0"/>
              </w:rPr>
              <w:t xml:space="preserve">7</w:t>
            </w:r>
            <w:r w:rsidDel="00000000" w:rsidR="00000000" w:rsidRPr="00000000">
              <w:rPr>
                <w:b w:val="1"/>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Контрол Eлектробезопасност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vMerge w:val="restart"/>
            <w:tcBorders>
              <w:left w:color="000000" w:space="0" w:sz="4" w:val="single"/>
              <w:right w:color="000000" w:space="0" w:sz="4" w:val="single"/>
            </w:tcBorders>
          </w:tcPr>
          <w:p w:rsidR="00000000" w:rsidDel="00000000" w:rsidP="00000000" w:rsidRDefault="00000000" w:rsidRPr="00000000" w14:paraId="0000036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w:t>
            </w:r>
          </w:p>
          <w:p w:rsidR="00000000" w:rsidDel="00000000" w:rsidP="00000000" w:rsidRDefault="00000000" w:rsidRPr="00000000" w14:paraId="0000036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Периодично измерване параметрите по електробезопасност съгласно нормативните изисквания, така както следва: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план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vMerge w:val="continue"/>
            <w:tcBorders>
              <w:left w:color="000000" w:space="0" w:sz="4" w:val="single"/>
              <w:right w:color="000000" w:space="0" w:sz="4" w:val="single"/>
            </w:tcBorders>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 Импеданс Zs на контура „фаза – защитен проводник” ,Ω – най-малко веднъж на пет години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оферта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план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vMerge w:val="continue"/>
            <w:tcBorders>
              <w:left w:color="000000" w:space="0" w:sz="4" w:val="single"/>
              <w:right w:color="000000" w:space="0" w:sz="4" w:val="single"/>
            </w:tcBorders>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  - Съпротивление на защитни заземителни уредби – </w:t>
            </w:r>
            <w:r w:rsidDel="00000000" w:rsidR="00000000" w:rsidRPr="00000000">
              <w:rPr>
                <w:b w:val="1"/>
                <w:color w:val="000000"/>
                <w:sz w:val="24"/>
                <w:szCs w:val="24"/>
                <w:rtl w:val="0"/>
              </w:rPr>
              <w:t xml:space="preserve">ежегодно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оферта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план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vMerge w:val="continue"/>
            <w:tcBorders>
              <w:left w:color="000000" w:space="0" w:sz="4" w:val="single"/>
              <w:right w:color="000000" w:space="0" w:sz="4" w:val="single"/>
            </w:tcBorders>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ff0000"/>
                <w:sz w:val="24"/>
                <w:szCs w:val="24"/>
                <w:rtl w:val="0"/>
              </w:rPr>
              <w:t xml:space="preserve">  </w:t>
            </w:r>
            <w:r w:rsidDel="00000000" w:rsidR="00000000" w:rsidRPr="00000000">
              <w:rPr>
                <w:color w:val="000000"/>
                <w:sz w:val="24"/>
                <w:szCs w:val="24"/>
                <w:rtl w:val="0"/>
              </w:rPr>
              <w:t xml:space="preserve">- Съпротивление на мълниезащитни заземителни уредби – </w:t>
            </w:r>
            <w:r w:rsidDel="00000000" w:rsidR="00000000" w:rsidRPr="00000000">
              <w:rPr>
                <w:b w:val="1"/>
                <w:color w:val="000000"/>
                <w:sz w:val="24"/>
                <w:szCs w:val="24"/>
                <w:rtl w:val="0"/>
              </w:rPr>
              <w:t xml:space="preserve">ежегодно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оферта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 план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38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Измерване ефективността на зануляване се извършва: </w:t>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387">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 при всяко първоначално въвеждане в експлоатация на уредби, съоръжения, машини, апарати, инсталации и други;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38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 след всяко преместване и въвеждане в експлоатация на ново работно място на съоръжения, машини, апарати и други;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39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 след ремонти и преустройства оказващи влияние върху ефективността на зануляването;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Постоянен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ОБЗР</w:t>
            </w:r>
          </w:p>
        </w:tc>
      </w:tr>
    </w:tbl>
    <w:p w:rsidR="00000000" w:rsidDel="00000000" w:rsidP="00000000" w:rsidRDefault="00000000" w:rsidRPr="00000000" w14:paraId="0000039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397">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           Дата: 14.09.2022 г.                                                                 </w:t>
      </w:r>
      <w:r w:rsidDel="00000000" w:rsidR="00000000" w:rsidRPr="00000000">
        <w:rPr>
          <w:color w:val="000000"/>
          <w:sz w:val="24"/>
          <w:szCs w:val="24"/>
          <w:rtl w:val="0"/>
        </w:rPr>
        <w:t xml:space="preserve">Изготвил:  </w:t>
      </w:r>
    </w:p>
    <w:p w:rsidR="00000000" w:rsidDel="00000000" w:rsidP="00000000" w:rsidRDefault="00000000" w:rsidRPr="00000000" w14:paraId="00000398">
      <w:pPr>
        <w:pBdr>
          <w:top w:space="0" w:sz="0" w:val="nil"/>
          <w:left w:space="0" w:sz="0" w:val="nil"/>
          <w:bottom w:space="0" w:sz="0" w:val="nil"/>
          <w:right w:space="0" w:sz="0" w:val="nil"/>
          <w:between w:space="0" w:sz="0" w:val="nil"/>
        </w:pBdr>
        <w:rPr>
          <w:color w:val="000000"/>
          <w:sz w:val="24"/>
          <w:szCs w:val="24"/>
        </w:rPr>
      </w:pPr>
      <w:bookmarkStart w:colFirst="0" w:colLast="0" w:name="_heading=h.30j0zll" w:id="1"/>
      <w:bookmarkEnd w:id="1"/>
      <w:r w:rsidDel="00000000" w:rsidR="00000000" w:rsidRPr="00000000">
        <w:rPr>
          <w:color w:val="000000"/>
          <w:sz w:val="24"/>
          <w:szCs w:val="24"/>
          <w:rtl w:val="0"/>
        </w:rPr>
        <w:tab/>
        <w:tab/>
        <w:tab/>
        <w:tab/>
        <w:tab/>
        <w:tab/>
        <w:tab/>
        <w:tab/>
        <w:tab/>
        <w:tab/>
        <w:t xml:space="preserve">Любка Славова</w:t>
      </w:r>
    </w:p>
    <w:sectPr>
      <w:headerReference r:id="rId12" w:type="default"/>
      <w:headerReference r:id="rId13" w:type="even"/>
      <w:footerReference r:id="rId14" w:type="default"/>
      <w:footerReference r:id="rId15" w:type="even"/>
      <w:pgSz w:h="11907" w:w="16840" w:orient="landscape"/>
      <w:pgMar w:bottom="709" w:top="851" w:left="851" w:right="680" w:header="720" w:footer="6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D">
    <w:pPr>
      <w:pBdr>
        <w:top w:space="0" w:sz="0" w:val="nil"/>
        <w:left w:space="0" w:sz="0" w:val="nil"/>
        <w:bottom w:space="0" w:sz="0" w:val="nil"/>
        <w:right w:space="0" w:sz="0" w:val="nil"/>
        <w:between w:space="0" w:sz="0" w:val="nil"/>
      </w:pBdr>
      <w:tabs>
        <w:tab w:val="center" w:pos="4153"/>
        <w:tab w:val="right" w:pos="830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E">
    <w:pPr>
      <w:pBdr>
        <w:top w:space="0" w:sz="0" w:val="nil"/>
        <w:left w:space="0" w:sz="0" w:val="nil"/>
        <w:bottom w:space="0" w:sz="0" w:val="nil"/>
        <w:right w:space="0" w:sz="0" w:val="nil"/>
        <w:between w:space="0" w:sz="0" w:val="nil"/>
      </w:pBdr>
      <w:tabs>
        <w:tab w:val="center" w:pos="4153"/>
        <w:tab w:val="right"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tabs>
        <w:tab w:val="center" w:pos="4153"/>
        <w:tab w:val="right" w:pos="830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9">
    <w:pPr>
      <w:pBdr>
        <w:top w:space="0" w:sz="0" w:val="nil"/>
        <w:left w:space="0" w:sz="0" w:val="nil"/>
        <w:bottom w:space="0" w:sz="0" w:val="nil"/>
        <w:right w:space="0" w:sz="0" w:val="nil"/>
        <w:between w:space="0" w:sz="0" w:val="nil"/>
      </w:pBdr>
      <w:tabs>
        <w:tab w:val="center" w:pos="4153"/>
        <w:tab w:val="right" w:pos="8306"/>
      </w:tabs>
      <w:rPr>
        <w:color w:val="000000"/>
      </w:rPr>
    </w:pPr>
    <w:r w:rsidDel="00000000" w:rsidR="00000000" w:rsidRPr="00000000">
      <w:rPr>
        <w:color w:val="000000"/>
        <w:rtl w:val="0"/>
      </w:rPr>
      <w:tab/>
      <w:tab/>
      <w:tab/>
      <w:tab/>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A">
    <w:pPr>
      <w:pBdr>
        <w:top w:space="0" w:sz="0" w:val="nil"/>
        <w:left w:space="0" w:sz="0" w:val="nil"/>
        <w:bottom w:space="0" w:sz="0" w:val="nil"/>
        <w:right w:space="0" w:sz="0" w:val="nil"/>
        <w:between w:space="0" w:sz="0" w:val="nil"/>
      </w:pBdr>
      <w:tabs>
        <w:tab w:val="center" w:pos="4153"/>
        <w:tab w:val="right"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B">
    <w:pPr>
      <w:pBdr>
        <w:top w:space="0" w:sz="0" w:val="nil"/>
        <w:left w:space="0" w:sz="0" w:val="nil"/>
        <w:bottom w:space="0" w:sz="0" w:val="nil"/>
        <w:right w:space="0" w:sz="0" w:val="nil"/>
        <w:between w:space="0" w:sz="0" w:val="nil"/>
      </w:pBdr>
      <w:tabs>
        <w:tab w:val="center" w:pos="4153"/>
        <w:tab w:val="right"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bg-BG"/>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paragraph" w:styleId="a7">
    <w:name w:val="Body Text Indent"/>
    <w:basedOn w:val="a"/>
    <w:link w:val="a8"/>
    <w:uiPriority w:val="99"/>
    <w:unhideWhenUsed w:val="1"/>
    <w:rsid w:val="00FE7D3A"/>
    <w:pPr>
      <w:spacing w:after="120" w:line="276" w:lineRule="auto"/>
      <w:ind w:left="283"/>
    </w:pPr>
    <w:rPr>
      <w:rFonts w:ascii="Calibri" w:eastAsia="Calibri" w:hAnsi="Calibri"/>
      <w:lang w:eastAsia="x-none" w:val="x-none"/>
    </w:rPr>
  </w:style>
  <w:style w:type="character" w:styleId="a8" w:customStyle="1">
    <w:name w:val="Основен текст с отстъп Знак"/>
    <w:basedOn w:val="a0"/>
    <w:link w:val="a7"/>
    <w:uiPriority w:val="99"/>
    <w:rsid w:val="00FE7D3A"/>
    <w:rPr>
      <w:rFonts w:ascii="Calibri" w:eastAsia="Calibri" w:hAnsi="Calibri"/>
      <w:lang w:eastAsia="x-none" w:val="x-none"/>
    </w:rPr>
  </w:style>
  <w:style w:type="character" w:styleId="a9">
    <w:name w:val="Emphasis"/>
    <w:qFormat w:val="1"/>
    <w:rsid w:val="00FE7D3A"/>
    <w:rPr>
      <w:i w:val="1"/>
      <w:iCs w:val="0"/>
    </w:rPr>
  </w:style>
  <w:style w:type="paragraph" w:styleId="aa">
    <w:name w:val="header"/>
    <w:basedOn w:val="a"/>
    <w:link w:val="ab"/>
    <w:uiPriority w:val="99"/>
    <w:unhideWhenUsed w:val="1"/>
    <w:rsid w:val="00FE7D3A"/>
    <w:pPr>
      <w:tabs>
        <w:tab w:val="center" w:pos="4536"/>
        <w:tab w:val="right" w:pos="9072"/>
      </w:tabs>
    </w:pPr>
  </w:style>
  <w:style w:type="character" w:styleId="ab" w:customStyle="1">
    <w:name w:val="Горен колонтитул Знак"/>
    <w:basedOn w:val="a0"/>
    <w:link w:val="aa"/>
    <w:uiPriority w:val="99"/>
    <w:rsid w:val="00FE7D3A"/>
  </w:style>
  <w:style w:type="paragraph" w:styleId="ac">
    <w:name w:val="footer"/>
    <w:basedOn w:val="a"/>
    <w:link w:val="ad"/>
    <w:uiPriority w:val="99"/>
    <w:unhideWhenUsed w:val="1"/>
    <w:rsid w:val="00FE7D3A"/>
    <w:pPr>
      <w:tabs>
        <w:tab w:val="center" w:pos="4536"/>
        <w:tab w:val="right" w:pos="9072"/>
      </w:tabs>
    </w:pPr>
  </w:style>
  <w:style w:type="character" w:styleId="ad" w:customStyle="1">
    <w:name w:val="Долен колонтитул Знак"/>
    <w:basedOn w:val="a0"/>
    <w:link w:val="ac"/>
    <w:uiPriority w:val="99"/>
    <w:rsid w:val="00FE7D3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shwiki.eu/wiki/COVID-19:_guidance_for_the_workplace" TargetMode="External"/><Relationship Id="rId10" Type="http://schemas.openxmlformats.org/officeDocument/2006/relationships/image" Target="media/image1.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Tg1xCEjfWHulEDWrUpo3FGzDw==">AMUW2mWK8Ze77bMDix84+Ta+oAZb3j9wnrsEzMSS8llOBRpRTJTzvtpG+YbWCndtwC2WAwM5jnQqOiiKm+x4+1BqtXqMlntWoi0g1Tsjtawr8XxafFjAZsM+LYJNRyj7Zhg06fXsM3IY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2022-09-09T04:27:00Z</dcterms:created>
  <dc:creator>ЗДУД</dc:creator>
</cp:coreProperties>
</file>