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7B6C0" w14:textId="7A69E0A3" w:rsidR="004A56B6" w:rsidRPr="00EE40D9" w:rsidRDefault="00EE40D9" w:rsidP="00EE40D9">
      <w:pPr>
        <w:jc w:val="center"/>
        <w:rPr>
          <w:rFonts w:eastAsia="Times New Roman" w:cs="Calibri"/>
          <w:i/>
          <w:iCs/>
          <w:sz w:val="32"/>
          <w:szCs w:val="32"/>
          <w:lang w:val="ru-RU" w:eastAsia="it-IT"/>
        </w:rPr>
      </w:pPr>
      <w:r w:rsidRPr="00EE40D9">
        <w:rPr>
          <w:rFonts w:eastAsia="Times New Roman" w:cs="Calibri"/>
          <w:b/>
          <w:bCs/>
          <w:sz w:val="40"/>
          <w:szCs w:val="40"/>
          <w:lang w:val="ru-RU" w:eastAsia="it-IT"/>
        </w:rPr>
        <w:t>Стратегии, насочващи работата по равенство между половете, и тяхното въздействие върху професионалното образование и обучение</w:t>
      </w:r>
    </w:p>
    <w:p w14:paraId="432BD80E" w14:textId="52A2AACC" w:rsidR="004A56B6" w:rsidRPr="00EE40D9" w:rsidRDefault="00EE40D9" w:rsidP="00EE40D9">
      <w:pPr>
        <w:jc w:val="center"/>
        <w:rPr>
          <w:rFonts w:eastAsia="Times New Roman" w:cs="Calibri"/>
          <w:b/>
          <w:bCs/>
          <w:sz w:val="28"/>
          <w:szCs w:val="28"/>
          <w:lang w:val="ru-RU" w:eastAsia="it-IT"/>
        </w:rPr>
      </w:pPr>
      <w:r>
        <w:rPr>
          <w:rFonts w:eastAsia="Times New Roman" w:cs="Calibri"/>
          <w:b/>
          <w:bCs/>
          <w:i/>
          <w:iCs/>
          <w:sz w:val="28"/>
          <w:szCs w:val="28"/>
          <w:lang w:val="ru-RU" w:eastAsia="it-IT"/>
        </w:rPr>
        <w:t>Автори:</w:t>
      </w:r>
      <w:r w:rsidRPr="00EE40D9">
        <w:rPr>
          <w:rFonts w:eastAsia="Times New Roman" w:cs="Calibri"/>
          <w:b/>
          <w:bCs/>
          <w:i/>
          <w:iCs/>
          <w:sz w:val="28"/>
          <w:szCs w:val="28"/>
          <w:lang w:val="ru-RU" w:eastAsia="it-IT"/>
        </w:rPr>
        <w:t xml:space="preserve"> Майя Туомола, учител, и Райя Сало, експерт, </w:t>
      </w:r>
      <w:proofErr w:type="spellStart"/>
      <w:r w:rsidRPr="00EE40D9">
        <w:rPr>
          <w:rFonts w:eastAsia="Times New Roman" w:cs="Calibri"/>
          <w:b/>
          <w:bCs/>
          <w:i/>
          <w:iCs/>
          <w:sz w:val="28"/>
          <w:szCs w:val="28"/>
          <w:lang w:val="en-US" w:eastAsia="it-IT"/>
        </w:rPr>
        <w:t>Lounais</w:t>
      </w:r>
      <w:proofErr w:type="spellEnd"/>
      <w:r w:rsidRPr="00EE40D9">
        <w:rPr>
          <w:rFonts w:eastAsia="Times New Roman" w:cs="Calibri"/>
          <w:b/>
          <w:bCs/>
          <w:i/>
          <w:iCs/>
          <w:sz w:val="28"/>
          <w:szCs w:val="28"/>
          <w:lang w:val="ru-RU" w:eastAsia="it-IT"/>
        </w:rPr>
        <w:t>-</w:t>
      </w:r>
      <w:r w:rsidRPr="00EE40D9">
        <w:rPr>
          <w:rFonts w:eastAsia="Times New Roman" w:cs="Calibri"/>
          <w:b/>
          <w:bCs/>
          <w:i/>
          <w:iCs/>
          <w:sz w:val="28"/>
          <w:szCs w:val="28"/>
          <w:lang w:val="en-US" w:eastAsia="it-IT"/>
        </w:rPr>
        <w:t>H</w:t>
      </w:r>
      <w:r w:rsidRPr="00EE40D9">
        <w:rPr>
          <w:rFonts w:eastAsia="Times New Roman" w:cs="Calibri"/>
          <w:b/>
          <w:bCs/>
          <w:i/>
          <w:iCs/>
          <w:sz w:val="28"/>
          <w:szCs w:val="28"/>
          <w:lang w:val="ru-RU" w:eastAsia="it-IT"/>
        </w:rPr>
        <w:t>ä</w:t>
      </w:r>
      <w:proofErr w:type="spellStart"/>
      <w:r w:rsidRPr="00EE40D9">
        <w:rPr>
          <w:rFonts w:eastAsia="Times New Roman" w:cs="Calibri"/>
          <w:b/>
          <w:bCs/>
          <w:i/>
          <w:iCs/>
          <w:sz w:val="28"/>
          <w:szCs w:val="28"/>
          <w:lang w:val="en-US" w:eastAsia="it-IT"/>
        </w:rPr>
        <w:t>meen</w:t>
      </w:r>
      <w:proofErr w:type="spellEnd"/>
      <w:r w:rsidRPr="00EE40D9">
        <w:rPr>
          <w:rFonts w:eastAsia="Times New Roman" w:cs="Calibri"/>
          <w:b/>
          <w:bCs/>
          <w:i/>
          <w:iCs/>
          <w:sz w:val="28"/>
          <w:szCs w:val="28"/>
          <w:lang w:val="ru-RU" w:eastAsia="it-IT"/>
        </w:rPr>
        <w:t xml:space="preserve"> </w:t>
      </w:r>
      <w:proofErr w:type="spellStart"/>
      <w:r w:rsidRPr="00EE40D9">
        <w:rPr>
          <w:rFonts w:eastAsia="Times New Roman" w:cs="Calibri"/>
          <w:b/>
          <w:bCs/>
          <w:i/>
          <w:iCs/>
          <w:sz w:val="28"/>
          <w:szCs w:val="28"/>
          <w:lang w:val="en-US" w:eastAsia="it-IT"/>
        </w:rPr>
        <w:t>koulutuskuntayhtym</w:t>
      </w:r>
      <w:proofErr w:type="spellEnd"/>
      <w:r w:rsidRPr="00EE40D9">
        <w:rPr>
          <w:rFonts w:eastAsia="Times New Roman" w:cs="Calibri"/>
          <w:b/>
          <w:bCs/>
          <w:i/>
          <w:iCs/>
          <w:sz w:val="28"/>
          <w:szCs w:val="28"/>
          <w:lang w:val="ru-RU" w:eastAsia="it-IT"/>
        </w:rPr>
        <w:t>ä</w:t>
      </w:r>
    </w:p>
    <w:p w14:paraId="040C6037" w14:textId="04E9A6C0" w:rsidR="004A56B6" w:rsidRPr="00EE40D9" w:rsidRDefault="004A56B6" w:rsidP="004A56B6">
      <w:pPr>
        <w:jc w:val="both"/>
        <w:rPr>
          <w:rFonts w:eastAsia="Times New Roman" w:cs="Calibri"/>
          <w:lang w:val="ru-RU" w:eastAsia="it-IT"/>
        </w:rPr>
      </w:pPr>
    </w:p>
    <w:p w14:paraId="2849B163" w14:textId="77777777" w:rsidR="00EE40D9" w:rsidRPr="00EE40D9" w:rsidRDefault="00EE40D9" w:rsidP="00EE40D9">
      <w:pPr>
        <w:spacing w:after="160" w:line="259" w:lineRule="auto"/>
        <w:ind w:firstLine="540"/>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Във Финландия работата по равенство между половете се ръководи от няколко участници, като например Съвета за равенство между половете (TANE), Министерството на образованието и културата и Финландската национална агенция за образование. През последните години целите наблягат особено на намаляването на половата дискриминация в образованието, укрепването на педагогиката, чувствителна към пола, и осигуряването на равни образователни пътища за всички ученици, независимо от пола.</w:t>
      </w:r>
    </w:p>
    <w:p w14:paraId="2E26F96F" w14:textId="77777777" w:rsidR="00EE40D9" w:rsidRPr="00EE40D9" w:rsidRDefault="00EE40D9" w:rsidP="00EE40D9">
      <w:pPr>
        <w:spacing w:after="160" w:line="259" w:lineRule="auto"/>
        <w:ind w:firstLine="540"/>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Целите на правителствената програма на Съвета за равенство между половете за периода 2027–2031 г. включват 11 цели и 52 предложени мерки, насочени към укрепване на постигането на равенство между половете през следващите години. От гледна точка на образованието целта е да се предотврати половата дискриминация и да се укрепят подходите, съобразени с пола, в образованието и грижите в ранна детска възраст и на всички нива на образование.</w:t>
      </w:r>
    </w:p>
    <w:p w14:paraId="283BE254" w14:textId="77777777" w:rsidR="00EE40D9" w:rsidRPr="00EE40D9" w:rsidRDefault="00EE40D9" w:rsidP="00EE40D9">
      <w:pPr>
        <w:spacing w:after="160" w:line="259" w:lineRule="auto"/>
        <w:ind w:firstLine="540"/>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Предложените мерки включват, наред с други неща, систематично насърчаване на чувствителността към половете на всички нива на образованието и включване на задължителни проучвания относно насърчаването на равенството между половете в началното образование на учителите и възпитателите в ранна детска възраст. Освен това следва да се оцени половият характер на кандидатстването и подбора на учениците за висше образование, както и да се осигури равен достъп до образование, независимо от пола.</w:t>
      </w:r>
    </w:p>
    <w:p w14:paraId="1C66838A" w14:textId="77777777" w:rsidR="00EE40D9" w:rsidRPr="00EE40D9" w:rsidRDefault="00EE40D9" w:rsidP="00EE40D9">
      <w:pPr>
        <w:spacing w:after="160" w:line="259" w:lineRule="auto"/>
        <w:ind w:firstLine="540"/>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Уменията и грамотността на децата в общообразователна училищна възраст трябва да бъдат засилени, особено сред момчетата в уязвимо положение, а образователните избори, основани на пола, трябва да продължат да бъдат премахвани. Европейската комисия публикува и нова Стратегия за равенство между половете за периода 2026–2030 г. Целта на стратегията е да превърне целите за равенство между половете в конкретни мерки, които укрепват овластяването на жените и момичетата, активно включват мъжете и момчетата в работата по равенство между половете, предотвратяват отслабването на основните права и ускоряват осъществяването на истинско равенство в Европа.</w:t>
      </w:r>
    </w:p>
    <w:p w14:paraId="23D10280" w14:textId="77777777" w:rsidR="00EE40D9" w:rsidRPr="00EE40D9" w:rsidRDefault="00EE40D9" w:rsidP="00EE40D9">
      <w:pPr>
        <w:spacing w:after="160" w:line="259" w:lineRule="auto"/>
        <w:ind w:firstLine="540"/>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Стратегията поставя особен акцент върху следните мерки:</w:t>
      </w:r>
    </w:p>
    <w:p w14:paraId="2459B946" w14:textId="77777777" w:rsidR="00EE40D9" w:rsidRPr="00EE40D9" w:rsidRDefault="00EE40D9" w:rsidP="00EE40D9">
      <w:pPr>
        <w:numPr>
          <w:ilvl w:val="0"/>
          <w:numId w:val="1"/>
        </w:numPr>
        <w:spacing w:after="160" w:line="259" w:lineRule="auto"/>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борба с насилието, основано на пола, и онлайн насилието</w:t>
      </w:r>
    </w:p>
    <w:p w14:paraId="212584EE" w14:textId="77777777" w:rsidR="00EE40D9" w:rsidRPr="00EE40D9" w:rsidRDefault="00EE40D9" w:rsidP="00EE40D9">
      <w:pPr>
        <w:numPr>
          <w:ilvl w:val="0"/>
          <w:numId w:val="1"/>
        </w:numPr>
        <w:spacing w:after="160" w:line="259" w:lineRule="auto"/>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засилване на участието на момчета и мъже в работата по равенство между половете, по-специално за предотвратяване на половата поляризация</w:t>
      </w:r>
    </w:p>
    <w:p w14:paraId="3769516A" w14:textId="77777777" w:rsidR="00EE40D9" w:rsidRPr="00EE40D9" w:rsidRDefault="00EE40D9" w:rsidP="00EE40D9">
      <w:pPr>
        <w:numPr>
          <w:ilvl w:val="0"/>
          <w:numId w:val="1"/>
        </w:numPr>
        <w:spacing w:after="160" w:line="259" w:lineRule="auto"/>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осигуряване на равен достъп до здравни услуги и отчитане на полова гледна точка в здравеопазването;</w:t>
      </w:r>
    </w:p>
    <w:p w14:paraId="5E6516C3" w14:textId="77777777" w:rsidR="00EE40D9" w:rsidRPr="00EE40D9" w:rsidRDefault="00EE40D9" w:rsidP="00EE40D9">
      <w:pPr>
        <w:numPr>
          <w:ilvl w:val="0"/>
          <w:numId w:val="1"/>
        </w:numPr>
        <w:spacing w:after="160" w:line="259" w:lineRule="auto"/>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укрепване на висококачествено, приобщаващо и полово чувствително образование</w:t>
      </w:r>
    </w:p>
    <w:p w14:paraId="67272D13" w14:textId="77777777" w:rsidR="00EE40D9" w:rsidRPr="00EE40D9" w:rsidRDefault="00EE40D9" w:rsidP="00EE40D9">
      <w:pPr>
        <w:numPr>
          <w:ilvl w:val="0"/>
          <w:numId w:val="1"/>
        </w:numPr>
        <w:spacing w:after="160" w:line="259" w:lineRule="auto"/>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lastRenderedPageBreak/>
        <w:t>насърчаване на равенството между половете в различните сектори на икономиката, особено чрез увеличаване на участието на жените в научноизследователска и развиваща дейност и стартиращи компании</w:t>
      </w:r>
    </w:p>
    <w:p w14:paraId="64F923DE" w14:textId="77777777" w:rsidR="00EE40D9" w:rsidRPr="00EE40D9" w:rsidRDefault="00EE40D9" w:rsidP="00EE40D9">
      <w:pPr>
        <w:numPr>
          <w:ilvl w:val="0"/>
          <w:numId w:val="1"/>
        </w:numPr>
        <w:spacing w:after="160" w:line="259" w:lineRule="auto"/>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намаляване на разликите в заплащането и пенсиите между мъжете и жените</w:t>
      </w:r>
    </w:p>
    <w:p w14:paraId="44E1E00D" w14:textId="77777777" w:rsidR="00EE40D9" w:rsidRPr="00EE40D9" w:rsidRDefault="00EE40D9" w:rsidP="00EE40D9">
      <w:pPr>
        <w:numPr>
          <w:ilvl w:val="0"/>
          <w:numId w:val="1"/>
        </w:numPr>
        <w:spacing w:after="160" w:line="259" w:lineRule="auto"/>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подкрепа на безопасното и равноправно участие на жените в политиката.</w:t>
      </w:r>
    </w:p>
    <w:p w14:paraId="285D3BD9" w14:textId="77777777" w:rsidR="00EE40D9" w:rsidRPr="00EE40D9" w:rsidRDefault="00EE40D9" w:rsidP="00EE40D9">
      <w:pPr>
        <w:spacing w:after="160" w:line="259" w:lineRule="auto"/>
        <w:ind w:firstLine="540"/>
        <w:jc w:val="both"/>
        <w:rPr>
          <w:rFonts w:ascii="Times New Roman" w:eastAsia="Calibri" w:hAnsi="Times New Roman" w:cs="Times New Roman"/>
          <w:b/>
          <w:bCs/>
          <w:lang w:val="bg-BG"/>
          <w14:ligatures w14:val="standardContextual"/>
        </w:rPr>
      </w:pPr>
      <w:r w:rsidRPr="00EE40D9">
        <w:rPr>
          <w:rFonts w:ascii="Times New Roman" w:eastAsia="Calibri" w:hAnsi="Times New Roman" w:cs="Times New Roman"/>
          <w:b/>
          <w:bCs/>
          <w:lang w:val="bg-BG"/>
          <w14:ligatures w14:val="standardContextual"/>
        </w:rPr>
        <w:t>Как целите и мерките могат да бъдат отразени в професионалното образование и обучение?</w:t>
      </w:r>
    </w:p>
    <w:p w14:paraId="1BCDC79B" w14:textId="77777777" w:rsidR="00EE40D9" w:rsidRPr="00EE40D9" w:rsidRDefault="00EE40D9" w:rsidP="00EE40D9">
      <w:pPr>
        <w:spacing w:after="160" w:line="259" w:lineRule="auto"/>
        <w:ind w:firstLine="540"/>
        <w:jc w:val="both"/>
        <w:rPr>
          <w:rFonts w:ascii="Times New Roman" w:eastAsia="Calibri" w:hAnsi="Times New Roman" w:cs="Times New Roman"/>
          <w:b/>
          <w:bCs/>
          <w:lang w:val="bg-BG"/>
          <w14:ligatures w14:val="standardContextual"/>
        </w:rPr>
      </w:pPr>
      <w:r w:rsidRPr="00EE40D9">
        <w:rPr>
          <w:rFonts w:ascii="Times New Roman" w:eastAsia="Calibri" w:hAnsi="Times New Roman" w:cs="Times New Roman"/>
          <w:b/>
          <w:bCs/>
          <w:lang w:val="bg-BG"/>
          <w14:ligatures w14:val="standardContextual"/>
        </w:rPr>
        <w:t>Разнообразяване на образователните и кариерни възможности</w:t>
      </w:r>
    </w:p>
    <w:p w14:paraId="406F3BA2" w14:textId="77777777" w:rsidR="00EE40D9" w:rsidRPr="00EE40D9" w:rsidRDefault="00EE40D9" w:rsidP="00EE40D9">
      <w:pPr>
        <w:spacing w:after="160" w:line="259" w:lineRule="auto"/>
        <w:ind w:firstLine="540"/>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Учениците трябва да бъдат насърчавани да се включат в различни области въз основа на собствените си интереси и компетентност, независимо от пола си. В консултирането това означава например насърчаване на жените да се насочат към области като технологии, строителство и логистика, а мъжете да се насърчават да обмислят социални услуги, здравеопазване и образование. Целта е да се намали половата дискриминация на пазара на труда, да се увеличи наличието на квалифицирана работна ръка в различни сектори и да се засили способността на учениците да идентифицират собствените си силни страни и възможности.</w:t>
      </w:r>
    </w:p>
    <w:p w14:paraId="064F83C8" w14:textId="77777777" w:rsidR="00EE40D9" w:rsidRPr="00EE40D9" w:rsidRDefault="00EE40D9" w:rsidP="00EE40D9">
      <w:pPr>
        <w:spacing w:after="160" w:line="259" w:lineRule="auto"/>
        <w:ind w:firstLine="540"/>
        <w:jc w:val="both"/>
        <w:rPr>
          <w:rFonts w:ascii="Times New Roman" w:eastAsia="Calibri" w:hAnsi="Times New Roman" w:cs="Times New Roman"/>
          <w:b/>
          <w:bCs/>
          <w:lang w:val="bg-BG"/>
          <w14:ligatures w14:val="standardContextual"/>
        </w:rPr>
      </w:pPr>
      <w:r w:rsidRPr="00EE40D9">
        <w:rPr>
          <w:rFonts w:ascii="Times New Roman" w:eastAsia="Calibri" w:hAnsi="Times New Roman" w:cs="Times New Roman"/>
          <w:b/>
          <w:bCs/>
          <w:lang w:val="bg-BG"/>
          <w14:ligatures w14:val="standardContextual"/>
        </w:rPr>
        <w:t>Укрепване на компетентността на учителите</w:t>
      </w:r>
    </w:p>
    <w:p w14:paraId="337F3F89" w14:textId="77777777" w:rsidR="00EE40D9" w:rsidRPr="00EE40D9" w:rsidRDefault="00EE40D9" w:rsidP="00EE40D9">
      <w:pPr>
        <w:spacing w:after="160" w:line="259" w:lineRule="auto"/>
        <w:ind w:firstLine="540"/>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 xml:space="preserve">Осведомеността на учителите относно равенството между половете и </w:t>
      </w:r>
      <w:proofErr w:type="spellStart"/>
      <w:r w:rsidRPr="00EE40D9">
        <w:rPr>
          <w:rFonts w:ascii="Times New Roman" w:eastAsia="Calibri" w:hAnsi="Times New Roman" w:cs="Times New Roman"/>
          <w:lang w:val="bg-BG"/>
          <w14:ligatures w14:val="standardContextual"/>
        </w:rPr>
        <w:t>недискриминацията</w:t>
      </w:r>
      <w:proofErr w:type="spellEnd"/>
      <w:r w:rsidRPr="00EE40D9">
        <w:rPr>
          <w:rFonts w:ascii="Times New Roman" w:eastAsia="Calibri" w:hAnsi="Times New Roman" w:cs="Times New Roman"/>
          <w:lang w:val="bg-BG"/>
          <w14:ligatures w14:val="standardContextual"/>
        </w:rPr>
        <w:t xml:space="preserve"> следва да се повиши чрез обучение. Същевременно следва да се засили способността им да разпознават несъзнателни предразсъдъци и да изграждат безопасна учебна среда, която подкрепя всички ученици.</w:t>
      </w:r>
    </w:p>
    <w:p w14:paraId="33B5473B" w14:textId="77777777" w:rsidR="00EE40D9" w:rsidRPr="00EE40D9" w:rsidRDefault="00EE40D9" w:rsidP="00EE40D9">
      <w:pPr>
        <w:spacing w:after="160" w:line="259" w:lineRule="auto"/>
        <w:ind w:firstLine="540"/>
        <w:jc w:val="both"/>
        <w:rPr>
          <w:rFonts w:ascii="Times New Roman" w:eastAsia="Calibri" w:hAnsi="Times New Roman" w:cs="Times New Roman"/>
          <w:b/>
          <w:bCs/>
          <w:lang w:val="bg-BG"/>
          <w14:ligatures w14:val="standardContextual"/>
        </w:rPr>
      </w:pPr>
      <w:r w:rsidRPr="00EE40D9">
        <w:rPr>
          <w:rFonts w:ascii="Times New Roman" w:eastAsia="Calibri" w:hAnsi="Times New Roman" w:cs="Times New Roman"/>
          <w:b/>
          <w:bCs/>
          <w:lang w:val="bg-BG"/>
          <w14:ligatures w14:val="standardContextual"/>
        </w:rPr>
        <w:t>Разработване на планове за равенство между половете</w:t>
      </w:r>
    </w:p>
    <w:p w14:paraId="4C7A81D1" w14:textId="77777777" w:rsidR="00EE40D9" w:rsidRPr="00EE40D9" w:rsidRDefault="00EE40D9" w:rsidP="00EE40D9">
      <w:pPr>
        <w:spacing w:after="160" w:line="259" w:lineRule="auto"/>
        <w:ind w:firstLine="540"/>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 xml:space="preserve">Плановете за равенство между половете на образователните институции следва да обърнат по-голямо внимание на мониторинга и оценката на целите. Плановете следва да включват инструменти за оценка, например, на половото разпределение на приема на студенти, процента на отпадане от училище, достъпа до стажове за обучение на работното място, опита на студентите по отношение на равенството и </w:t>
      </w:r>
      <w:proofErr w:type="spellStart"/>
      <w:r w:rsidRPr="00EE40D9">
        <w:rPr>
          <w:rFonts w:ascii="Times New Roman" w:eastAsia="Calibri" w:hAnsi="Times New Roman" w:cs="Times New Roman"/>
          <w:lang w:val="bg-BG"/>
          <w14:ligatures w14:val="standardContextual"/>
        </w:rPr>
        <w:t>недискриминацията</w:t>
      </w:r>
      <w:proofErr w:type="spellEnd"/>
      <w:r w:rsidRPr="00EE40D9">
        <w:rPr>
          <w:rFonts w:ascii="Times New Roman" w:eastAsia="Calibri" w:hAnsi="Times New Roman" w:cs="Times New Roman"/>
          <w:lang w:val="bg-BG"/>
          <w14:ligatures w14:val="standardContextual"/>
        </w:rPr>
        <w:t>, както и на равенството и евентуалния полов характер на учебните материали и преподаването.</w:t>
      </w:r>
    </w:p>
    <w:p w14:paraId="12D31189" w14:textId="77777777" w:rsidR="00EE40D9" w:rsidRPr="00EE40D9" w:rsidRDefault="00EE40D9" w:rsidP="00EE40D9">
      <w:pPr>
        <w:spacing w:after="160" w:line="259" w:lineRule="auto"/>
        <w:ind w:firstLine="540"/>
        <w:jc w:val="both"/>
        <w:rPr>
          <w:rFonts w:ascii="Times New Roman" w:eastAsia="Calibri" w:hAnsi="Times New Roman" w:cs="Times New Roman"/>
          <w:b/>
          <w:bCs/>
          <w:lang w:val="bg-BG"/>
          <w14:ligatures w14:val="standardContextual"/>
        </w:rPr>
      </w:pPr>
      <w:r w:rsidRPr="00EE40D9">
        <w:rPr>
          <w:rFonts w:ascii="Times New Roman" w:eastAsia="Calibri" w:hAnsi="Times New Roman" w:cs="Times New Roman"/>
          <w:b/>
          <w:bCs/>
          <w:lang w:val="bg-BG"/>
          <w14:ligatures w14:val="standardContextual"/>
        </w:rPr>
        <w:t>Намаляване на пропуските в обучението</w:t>
      </w:r>
    </w:p>
    <w:p w14:paraId="465469BE" w14:textId="77777777" w:rsidR="00EE40D9" w:rsidRPr="00EE40D9" w:rsidRDefault="00EE40D9" w:rsidP="00EE40D9">
      <w:pPr>
        <w:spacing w:after="160" w:line="259" w:lineRule="auto"/>
        <w:ind w:firstLine="540"/>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Разликите в обучението могат да бъдат намалени чрез укрепване на основните умения, уменията за работа и професионалните компетенции на учениците, като същевременно се вземат предвид индивидуалните нужди от подкрепа. Намаляването на разликите в обучението подобрява възможностите за по-нататъшно обучение и улеснява прехода към трудов живот.</w:t>
      </w:r>
    </w:p>
    <w:p w14:paraId="2F6987F9" w14:textId="77777777" w:rsidR="00EE40D9" w:rsidRPr="00EE40D9" w:rsidRDefault="00EE40D9" w:rsidP="00EE40D9">
      <w:pPr>
        <w:spacing w:after="160" w:line="259" w:lineRule="auto"/>
        <w:ind w:firstLine="540"/>
        <w:jc w:val="both"/>
        <w:rPr>
          <w:rFonts w:ascii="Times New Roman" w:eastAsia="Calibri" w:hAnsi="Times New Roman" w:cs="Times New Roman"/>
          <w:b/>
          <w:bCs/>
          <w:lang w:val="bg-BG"/>
          <w14:ligatures w14:val="standardContextual"/>
        </w:rPr>
      </w:pPr>
      <w:r w:rsidRPr="00EE40D9">
        <w:rPr>
          <w:rFonts w:ascii="Times New Roman" w:eastAsia="Calibri" w:hAnsi="Times New Roman" w:cs="Times New Roman"/>
          <w:b/>
          <w:bCs/>
          <w:lang w:val="bg-BG"/>
          <w14:ligatures w14:val="standardContextual"/>
        </w:rPr>
        <w:t>Предотвратяване на поляризацията</w:t>
      </w:r>
    </w:p>
    <w:p w14:paraId="7E922F26" w14:textId="77777777" w:rsidR="00EE40D9" w:rsidRPr="00EE40D9" w:rsidRDefault="00EE40D9" w:rsidP="00EE40D9">
      <w:pPr>
        <w:spacing w:after="160" w:line="259" w:lineRule="auto"/>
        <w:ind w:firstLine="540"/>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 xml:space="preserve">Образователните институции могат да предотвратят поляризацията между половете, например, чрез организиране на семинари за равенство между половете, засилване на преподаването на емоционални и интерактивни умения и повишаване на медийната грамотност. Особено важно е учениците да се научат да разпознават полово обусловената конфронтация, речта на омразата и умишленото влияние в социалните медии. Съвместните проекти и последователната </w:t>
      </w:r>
      <w:r w:rsidRPr="00EE40D9">
        <w:rPr>
          <w:rFonts w:ascii="Times New Roman" w:eastAsia="Calibri" w:hAnsi="Times New Roman" w:cs="Times New Roman"/>
          <w:lang w:val="bg-BG"/>
          <w14:ligatures w14:val="standardContextual"/>
        </w:rPr>
        <w:lastRenderedPageBreak/>
        <w:t>намеса в дискриминационната или полово обусловената реч засилват участието на учениците в насърчаването на равенството.</w:t>
      </w:r>
    </w:p>
    <w:p w14:paraId="4927C0E3" w14:textId="77777777" w:rsidR="00EE40D9" w:rsidRPr="00EE40D9" w:rsidRDefault="00EE40D9" w:rsidP="00EE40D9">
      <w:pPr>
        <w:spacing w:after="160" w:line="259" w:lineRule="auto"/>
        <w:ind w:firstLine="540"/>
        <w:jc w:val="both"/>
        <w:rPr>
          <w:rFonts w:ascii="Times New Roman" w:eastAsia="Calibri" w:hAnsi="Times New Roman" w:cs="Times New Roman"/>
          <w:b/>
          <w:bCs/>
          <w:lang w:val="bg-BG"/>
          <w14:ligatures w14:val="standardContextual"/>
        </w:rPr>
      </w:pPr>
      <w:r w:rsidRPr="00EE40D9">
        <w:rPr>
          <w:rFonts w:ascii="Times New Roman" w:eastAsia="Calibri" w:hAnsi="Times New Roman" w:cs="Times New Roman"/>
          <w:b/>
          <w:bCs/>
          <w:lang w:val="bg-BG"/>
          <w14:ligatures w14:val="standardContextual"/>
        </w:rPr>
        <w:t>Укрепване на предприемаческите и финансовите умения</w:t>
      </w:r>
    </w:p>
    <w:p w14:paraId="151F9684" w14:textId="77777777" w:rsidR="00EE40D9" w:rsidRPr="00EE40D9" w:rsidRDefault="00EE40D9" w:rsidP="00EE40D9">
      <w:pPr>
        <w:spacing w:after="160" w:line="259" w:lineRule="auto"/>
        <w:ind w:firstLine="540"/>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Укрепването на предприемачеството и финансовото образование увеличава способността на учениците да влияят върху собственото си бъдеще, насърчава финансовото благополучие и подкрепя активното гражданство.</w:t>
      </w:r>
    </w:p>
    <w:p w14:paraId="77DDF574" w14:textId="77777777" w:rsidR="00EE40D9" w:rsidRPr="00EE40D9" w:rsidRDefault="00EE40D9" w:rsidP="00EE40D9">
      <w:pPr>
        <w:spacing w:after="160" w:line="259" w:lineRule="auto"/>
        <w:ind w:firstLine="540"/>
        <w:jc w:val="both"/>
        <w:rPr>
          <w:rFonts w:ascii="Times New Roman" w:eastAsia="Calibri" w:hAnsi="Times New Roman" w:cs="Times New Roman"/>
          <w:b/>
          <w:bCs/>
          <w:lang w:val="bg-BG"/>
          <w14:ligatures w14:val="standardContextual"/>
        </w:rPr>
      </w:pPr>
      <w:r w:rsidRPr="00EE40D9">
        <w:rPr>
          <w:rFonts w:ascii="Times New Roman" w:eastAsia="Calibri" w:hAnsi="Times New Roman" w:cs="Times New Roman"/>
          <w:b/>
          <w:bCs/>
          <w:lang w:val="bg-BG"/>
          <w14:ligatures w14:val="standardContextual"/>
        </w:rPr>
        <w:t>Обобщение</w:t>
      </w:r>
    </w:p>
    <w:p w14:paraId="191E697D" w14:textId="77777777" w:rsidR="00EE40D9" w:rsidRPr="00EE40D9" w:rsidRDefault="00EE40D9" w:rsidP="00EE40D9">
      <w:pPr>
        <w:spacing w:after="160" w:line="259" w:lineRule="auto"/>
        <w:ind w:firstLine="540"/>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 xml:space="preserve">Националните стратегии и стратегиите и програмите за действие на Европейския съюз също насочват работата по равенство между половете в професионалното образование и обучение. Доставчиците на образователни услуги имат значителна възможност да насърчават равенството между половете и </w:t>
      </w:r>
      <w:proofErr w:type="spellStart"/>
      <w:r w:rsidRPr="00EE40D9">
        <w:rPr>
          <w:rFonts w:ascii="Times New Roman" w:eastAsia="Calibri" w:hAnsi="Times New Roman" w:cs="Times New Roman"/>
          <w:lang w:val="bg-BG"/>
          <w14:ligatures w14:val="standardContextual"/>
        </w:rPr>
        <w:t>недискриминацията</w:t>
      </w:r>
      <w:proofErr w:type="spellEnd"/>
      <w:r w:rsidRPr="00EE40D9">
        <w:rPr>
          <w:rFonts w:ascii="Times New Roman" w:eastAsia="Calibri" w:hAnsi="Times New Roman" w:cs="Times New Roman"/>
          <w:lang w:val="bg-BG"/>
          <w14:ligatures w14:val="standardContextual"/>
        </w:rPr>
        <w:t xml:space="preserve"> в собствените си операции, планиране и ръководство. Това не е само за изпълнение на законови задължения, но и за ценности и лидерство, основано на ценности. В ежедневието на образователната институция учителите и другият персонал могат да окажат конкретно въздействие върху осъществяването на равенство между половете чрез собствените си действия. Чрез укрепване на равенството между половете, те също така укрепват благосъстоянието, участието, вярата в бъдещето и чувството за безопасност на учениците.</w:t>
      </w:r>
    </w:p>
    <w:p w14:paraId="3EC1AE1C" w14:textId="77777777" w:rsidR="00EE40D9" w:rsidRPr="00EE40D9" w:rsidRDefault="00EE40D9" w:rsidP="00EE40D9">
      <w:pPr>
        <w:spacing w:after="160" w:line="259" w:lineRule="auto"/>
        <w:ind w:firstLine="540"/>
        <w:jc w:val="both"/>
        <w:rPr>
          <w:rFonts w:ascii="Times New Roman" w:eastAsia="Calibri" w:hAnsi="Times New Roman" w:cs="Times New Roman"/>
          <w:b/>
          <w:bCs/>
          <w:lang w:val="bg-BG"/>
          <w14:ligatures w14:val="standardContextual"/>
        </w:rPr>
      </w:pPr>
      <w:r w:rsidRPr="00EE40D9">
        <w:rPr>
          <w:rFonts w:ascii="Times New Roman" w:eastAsia="Calibri" w:hAnsi="Times New Roman" w:cs="Times New Roman"/>
          <w:b/>
          <w:bCs/>
          <w:lang w:val="bg-BG"/>
          <w14:ligatures w14:val="standardContextual"/>
        </w:rPr>
        <w:t>Източници</w:t>
      </w:r>
    </w:p>
    <w:p w14:paraId="27414FE0" w14:textId="77777777" w:rsidR="00EE40D9" w:rsidRPr="00EE40D9" w:rsidRDefault="00EE40D9" w:rsidP="00EE40D9">
      <w:pPr>
        <w:numPr>
          <w:ilvl w:val="0"/>
          <w:numId w:val="2"/>
        </w:numPr>
        <w:spacing w:after="160" w:line="259" w:lineRule="auto"/>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Стратегия за равенство между половете 2026–2030: По-равноправна, сплотена и просперираща Европа.</w:t>
      </w:r>
    </w:p>
    <w:p w14:paraId="0FA206D7" w14:textId="77777777" w:rsidR="00EE40D9" w:rsidRPr="00EE40D9" w:rsidRDefault="00EE40D9" w:rsidP="00EE40D9">
      <w:pPr>
        <w:numPr>
          <w:ilvl w:val="0"/>
          <w:numId w:val="2"/>
        </w:numPr>
        <w:spacing w:after="160" w:line="259" w:lineRule="auto"/>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Съвет за равенство между половете. Цели на правителствената програма 2027–2031.</w:t>
      </w:r>
    </w:p>
    <w:p w14:paraId="55ED1E00" w14:textId="77777777" w:rsidR="00EE40D9" w:rsidRPr="00EE40D9" w:rsidRDefault="00EE40D9" w:rsidP="00EE40D9">
      <w:pPr>
        <w:numPr>
          <w:ilvl w:val="0"/>
          <w:numId w:val="2"/>
        </w:numPr>
        <w:spacing w:after="160" w:line="259" w:lineRule="auto"/>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Европейска комисия. Мерки за насърчаване на равенството между половете.</w:t>
      </w:r>
    </w:p>
    <w:p w14:paraId="04A4D32D" w14:textId="77777777" w:rsidR="00EE40D9" w:rsidRPr="00EE40D9" w:rsidRDefault="00EE40D9" w:rsidP="00EE40D9">
      <w:pPr>
        <w:numPr>
          <w:ilvl w:val="0"/>
          <w:numId w:val="2"/>
        </w:numPr>
        <w:spacing w:after="160" w:line="259" w:lineRule="auto"/>
        <w:jc w:val="both"/>
        <w:rPr>
          <w:rFonts w:ascii="Times New Roman" w:eastAsia="Calibri" w:hAnsi="Times New Roman" w:cs="Times New Roman"/>
          <w:lang w:val="bg-BG"/>
          <w14:ligatures w14:val="standardContextual"/>
        </w:rPr>
      </w:pPr>
      <w:r w:rsidRPr="00EE40D9">
        <w:rPr>
          <w:rFonts w:ascii="Times New Roman" w:eastAsia="Calibri" w:hAnsi="Times New Roman" w:cs="Times New Roman"/>
          <w:lang w:val="bg-BG"/>
          <w14:ligatures w14:val="standardContextual"/>
        </w:rPr>
        <w:t>Европейска комисия. Стратегия за равенство между половете 2026–2030.</w:t>
      </w:r>
    </w:p>
    <w:p w14:paraId="7AC8D923" w14:textId="2A196A4C" w:rsidR="00E903D2" w:rsidRPr="00EE40D9" w:rsidRDefault="00E903D2" w:rsidP="004A56B6">
      <w:pPr>
        <w:jc w:val="both"/>
        <w:rPr>
          <w:rFonts w:cs="Calibri"/>
          <w:sz w:val="20"/>
          <w:szCs w:val="20"/>
          <w:lang w:val="bg-BG"/>
        </w:rPr>
      </w:pPr>
    </w:p>
    <w:sectPr w:rsidR="00E903D2" w:rsidRPr="00EE40D9" w:rsidSect="00AE7F2B">
      <w:headerReference w:type="default" r:id="rId7"/>
      <w:footerReference w:type="default" r:id="rId8"/>
      <w:pgSz w:w="11906" w:h="16838"/>
      <w:pgMar w:top="1769" w:right="851" w:bottom="1134" w:left="851" w:header="709" w:footer="12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44C75" w14:textId="77777777" w:rsidR="00303026" w:rsidRDefault="00303026" w:rsidP="00F67BD1">
      <w:r>
        <w:separator/>
      </w:r>
    </w:p>
  </w:endnote>
  <w:endnote w:type="continuationSeparator" w:id="0">
    <w:p w14:paraId="5413C625" w14:textId="77777777" w:rsidR="00303026" w:rsidRDefault="00303026" w:rsidP="00F67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Corpo CS)">
    <w:altName w:val="Times New Roman"/>
    <w:charset w:val="00"/>
    <w:family w:val="roman"/>
    <w:pitch w:val="default"/>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4D788D" w14:textId="73BD8E09" w:rsidR="00F67BD1" w:rsidRDefault="00490B78">
    <w:pPr>
      <w:pStyle w:val="Footer"/>
    </w:pPr>
    <w:r>
      <w:rPr>
        <w:noProof/>
      </w:rPr>
      <w:drawing>
        <wp:anchor distT="0" distB="0" distL="114300" distR="114300" simplePos="0" relativeHeight="251663360" behindDoc="0" locked="0" layoutInCell="1" allowOverlap="1" wp14:anchorId="49FEF218" wp14:editId="65A2C457">
          <wp:simplePos x="0" y="0"/>
          <wp:positionH relativeFrom="column">
            <wp:posOffset>0</wp:posOffset>
          </wp:positionH>
          <wp:positionV relativeFrom="paragraph">
            <wp:posOffset>174036</wp:posOffset>
          </wp:positionV>
          <wp:extent cx="6479540" cy="459740"/>
          <wp:effectExtent l="0" t="0" r="0" b="0"/>
          <wp:wrapNone/>
          <wp:docPr id="62773043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730434" name="Immagine 627730434"/>
                  <pic:cNvPicPr/>
                </pic:nvPicPr>
                <pic:blipFill>
                  <a:blip r:embed="rId1">
                    <a:extLst>
                      <a:ext uri="{28A0092B-C50C-407E-A947-70E740481C1C}">
                        <a14:useLocalDpi xmlns:a14="http://schemas.microsoft.com/office/drawing/2010/main" val="0"/>
                      </a:ext>
                    </a:extLst>
                  </a:blip>
                  <a:stretch>
                    <a:fillRect/>
                  </a:stretch>
                </pic:blipFill>
                <pic:spPr>
                  <a:xfrm>
                    <a:off x="0" y="0"/>
                    <a:ext cx="6479540" cy="45974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4492C5" w14:textId="77777777" w:rsidR="00303026" w:rsidRDefault="00303026" w:rsidP="00F67BD1">
      <w:r>
        <w:separator/>
      </w:r>
    </w:p>
  </w:footnote>
  <w:footnote w:type="continuationSeparator" w:id="0">
    <w:p w14:paraId="7DFBCCC4" w14:textId="77777777" w:rsidR="00303026" w:rsidRDefault="00303026" w:rsidP="00F67B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E2D42" w14:textId="2B94CC85" w:rsidR="00F67BD1" w:rsidRDefault="00AE7F2B" w:rsidP="00AE7F2B">
    <w:pPr>
      <w:pStyle w:val="Header"/>
      <w:tabs>
        <w:tab w:val="clear" w:pos="4819"/>
        <w:tab w:val="clear" w:pos="9638"/>
      </w:tabs>
    </w:pPr>
    <w:r>
      <w:rPr>
        <w:noProof/>
      </w:rPr>
      <w:drawing>
        <wp:anchor distT="0" distB="0" distL="114300" distR="114300" simplePos="0" relativeHeight="251661312" behindDoc="0" locked="0" layoutInCell="1" allowOverlap="1" wp14:anchorId="44DE38F3" wp14:editId="2E1555FF">
          <wp:simplePos x="0" y="0"/>
          <wp:positionH relativeFrom="column">
            <wp:posOffset>5706979</wp:posOffset>
          </wp:positionH>
          <wp:positionV relativeFrom="paragraph">
            <wp:posOffset>-127635</wp:posOffset>
          </wp:positionV>
          <wp:extent cx="810126" cy="688342"/>
          <wp:effectExtent l="0" t="0" r="0" b="0"/>
          <wp:wrapNone/>
          <wp:docPr id="1932945065" name="Immagine 2" descr="Immagine che contiene Carattere, cerchio, Elementi grafici, tes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945065" name="Immagine 2" descr="Immagine che contiene Carattere, cerchio, Elementi grafici, test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810126" cy="68834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522663FB" wp14:editId="0582E39F">
          <wp:simplePos x="0" y="0"/>
          <wp:positionH relativeFrom="column">
            <wp:posOffset>17179</wp:posOffset>
          </wp:positionH>
          <wp:positionV relativeFrom="paragraph">
            <wp:posOffset>6985</wp:posOffset>
          </wp:positionV>
          <wp:extent cx="1179094" cy="447757"/>
          <wp:effectExtent l="0" t="0" r="2540" b="0"/>
          <wp:wrapNone/>
          <wp:docPr id="1171001682" name="Immagine 3" descr="Immagine che contiene testo, Carattere, Blu elettrico,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001682" name="Immagine 3" descr="Immagine che contiene testo, Carattere, Blu elettrico, schermata&#10;&#10;Il contenuto generato dall'IA potrebbe non essere corretto."/>
                  <pic:cNvPicPr/>
                </pic:nvPicPr>
                <pic:blipFill>
                  <a:blip r:embed="rId2">
                    <a:extLst>
                      <a:ext uri="{28A0092B-C50C-407E-A947-70E740481C1C}">
                        <a14:useLocalDpi xmlns:a14="http://schemas.microsoft.com/office/drawing/2010/main" val="0"/>
                      </a:ext>
                    </a:extLst>
                  </a:blip>
                  <a:stretch>
                    <a:fillRect/>
                  </a:stretch>
                </pic:blipFill>
                <pic:spPr>
                  <a:xfrm>
                    <a:off x="0" y="0"/>
                    <a:ext cx="1179094" cy="44775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2748B5"/>
    <w:multiLevelType w:val="multilevel"/>
    <w:tmpl w:val="3AE24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B45C91"/>
    <w:multiLevelType w:val="multilevel"/>
    <w:tmpl w:val="C4F44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0317928">
    <w:abstractNumId w:val="1"/>
  </w:num>
  <w:num w:numId="2" w16cid:durableId="795609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7BD1"/>
    <w:rsid w:val="0010452B"/>
    <w:rsid w:val="00164635"/>
    <w:rsid w:val="00211E67"/>
    <w:rsid w:val="00240EB1"/>
    <w:rsid w:val="00303026"/>
    <w:rsid w:val="00446B62"/>
    <w:rsid w:val="00490B78"/>
    <w:rsid w:val="004A56B6"/>
    <w:rsid w:val="004C684C"/>
    <w:rsid w:val="00511803"/>
    <w:rsid w:val="00744907"/>
    <w:rsid w:val="00793A78"/>
    <w:rsid w:val="00793C01"/>
    <w:rsid w:val="007E6366"/>
    <w:rsid w:val="007F0508"/>
    <w:rsid w:val="007F6623"/>
    <w:rsid w:val="008466BC"/>
    <w:rsid w:val="00947850"/>
    <w:rsid w:val="009937F4"/>
    <w:rsid w:val="00A41F44"/>
    <w:rsid w:val="00AE6296"/>
    <w:rsid w:val="00AE7F2B"/>
    <w:rsid w:val="00B333FD"/>
    <w:rsid w:val="00B61B9D"/>
    <w:rsid w:val="00BA240F"/>
    <w:rsid w:val="00C158FB"/>
    <w:rsid w:val="00C839DD"/>
    <w:rsid w:val="00D01859"/>
    <w:rsid w:val="00D468EB"/>
    <w:rsid w:val="00DD3612"/>
    <w:rsid w:val="00E903D2"/>
    <w:rsid w:val="00E92DA8"/>
    <w:rsid w:val="00EE40D9"/>
    <w:rsid w:val="00EF6813"/>
    <w:rsid w:val="00F37CAB"/>
    <w:rsid w:val="00F67BD1"/>
    <w:rsid w:val="00F84E11"/>
    <w:rsid w:val="00FE7C41"/>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1EBF6"/>
  <w15:chartTrackingRefBased/>
  <w15:docId w15:val="{F2B02BE4-06AD-9A4C-9D2A-FA56762A2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Corpo CS)"/>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7B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67B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67BD1"/>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67BD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67BD1"/>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67BD1"/>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67BD1"/>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67BD1"/>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67BD1"/>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67B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67B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67BD1"/>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67BD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67BD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67BD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67BD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67BD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67BD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67BD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B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67BD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67BD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67BD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67BD1"/>
    <w:rPr>
      <w:i/>
      <w:iCs/>
      <w:color w:val="404040" w:themeColor="text1" w:themeTint="BF"/>
    </w:rPr>
  </w:style>
  <w:style w:type="paragraph" w:styleId="ListParagraph">
    <w:name w:val="List Paragraph"/>
    <w:basedOn w:val="Normal"/>
    <w:uiPriority w:val="34"/>
    <w:qFormat/>
    <w:rsid w:val="00F67BD1"/>
    <w:pPr>
      <w:ind w:left="720"/>
      <w:contextualSpacing/>
    </w:pPr>
  </w:style>
  <w:style w:type="character" w:styleId="IntenseEmphasis">
    <w:name w:val="Intense Emphasis"/>
    <w:basedOn w:val="DefaultParagraphFont"/>
    <w:uiPriority w:val="21"/>
    <w:qFormat/>
    <w:rsid w:val="00F67BD1"/>
    <w:rPr>
      <w:i/>
      <w:iCs/>
      <w:color w:val="0F4761" w:themeColor="accent1" w:themeShade="BF"/>
    </w:rPr>
  </w:style>
  <w:style w:type="paragraph" w:styleId="IntenseQuote">
    <w:name w:val="Intense Quote"/>
    <w:basedOn w:val="Normal"/>
    <w:next w:val="Normal"/>
    <w:link w:val="IntenseQuoteChar"/>
    <w:uiPriority w:val="30"/>
    <w:qFormat/>
    <w:rsid w:val="00F67B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67BD1"/>
    <w:rPr>
      <w:i/>
      <w:iCs/>
      <w:color w:val="0F4761" w:themeColor="accent1" w:themeShade="BF"/>
    </w:rPr>
  </w:style>
  <w:style w:type="character" w:styleId="IntenseReference">
    <w:name w:val="Intense Reference"/>
    <w:basedOn w:val="DefaultParagraphFont"/>
    <w:uiPriority w:val="32"/>
    <w:qFormat/>
    <w:rsid w:val="00F67BD1"/>
    <w:rPr>
      <w:b/>
      <w:bCs/>
      <w:smallCaps/>
      <w:color w:val="0F4761" w:themeColor="accent1" w:themeShade="BF"/>
      <w:spacing w:val="5"/>
    </w:rPr>
  </w:style>
  <w:style w:type="paragraph" w:styleId="Header">
    <w:name w:val="header"/>
    <w:basedOn w:val="Normal"/>
    <w:link w:val="HeaderChar"/>
    <w:uiPriority w:val="99"/>
    <w:unhideWhenUsed/>
    <w:rsid w:val="00F67BD1"/>
    <w:pPr>
      <w:tabs>
        <w:tab w:val="center" w:pos="4819"/>
        <w:tab w:val="right" w:pos="9638"/>
      </w:tabs>
    </w:pPr>
  </w:style>
  <w:style w:type="character" w:customStyle="1" w:styleId="HeaderChar">
    <w:name w:val="Header Char"/>
    <w:basedOn w:val="DefaultParagraphFont"/>
    <w:link w:val="Header"/>
    <w:uiPriority w:val="99"/>
    <w:rsid w:val="00F67BD1"/>
  </w:style>
  <w:style w:type="paragraph" w:styleId="Footer">
    <w:name w:val="footer"/>
    <w:basedOn w:val="Normal"/>
    <w:link w:val="FooterChar"/>
    <w:uiPriority w:val="99"/>
    <w:unhideWhenUsed/>
    <w:rsid w:val="00F67BD1"/>
    <w:pPr>
      <w:tabs>
        <w:tab w:val="center" w:pos="4819"/>
        <w:tab w:val="right" w:pos="9638"/>
      </w:tabs>
    </w:pPr>
  </w:style>
  <w:style w:type="character" w:customStyle="1" w:styleId="FooterChar">
    <w:name w:val="Footer Char"/>
    <w:basedOn w:val="DefaultParagraphFont"/>
    <w:link w:val="Footer"/>
    <w:uiPriority w:val="99"/>
    <w:rsid w:val="00F67BD1"/>
  </w:style>
  <w:style w:type="character" w:styleId="Hyperlink">
    <w:name w:val="Hyperlink"/>
    <w:basedOn w:val="DefaultParagraphFont"/>
    <w:uiPriority w:val="99"/>
    <w:semiHidden/>
    <w:unhideWhenUsed/>
    <w:rsid w:val="004A56B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1047</Words>
  <Characters>5971</Characters>
  <Application>Microsoft Office Word</Application>
  <DocSecurity>0</DocSecurity>
  <Lines>49</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Fabio Frangipani</dc:creator>
  <cp:keywords/>
  <dc:description/>
  <cp:lastModifiedBy>Liubka Slavova</cp:lastModifiedBy>
  <cp:revision>2</cp:revision>
  <dcterms:created xsi:type="dcterms:W3CDTF">2026-07-21T05:25:00Z</dcterms:created>
  <dcterms:modified xsi:type="dcterms:W3CDTF">2026-07-21T05:25:00Z</dcterms:modified>
</cp:coreProperties>
</file>